
<file path=[Content_Types].xml><?xml version="1.0" encoding="utf-8"?>
<Types xmlns="http://schemas.openxmlformats.org/package/2006/content-types">
  <Default Extension="tiff" ContentType="image/tif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DA077C">
      <w:pPr>
        <w:spacing w:after="163" w:afterLines="50" w:line="360" w:lineRule="auto"/>
        <w:jc w:val="center"/>
        <w:rPr>
          <w:rFonts w:eastAsia="宋体"/>
          <w:b/>
          <w:sz w:val="32"/>
          <w:szCs w:val="28"/>
        </w:rPr>
      </w:pPr>
      <w:r>
        <w:rPr>
          <w:rFonts w:hint="eastAsia" w:eastAsia="宋体"/>
          <w:b/>
          <w:sz w:val="32"/>
          <w:szCs w:val="28"/>
        </w:rPr>
        <w:t>S</w:t>
      </w:r>
      <w:r>
        <w:rPr>
          <w:rFonts w:eastAsia="宋体"/>
          <w:b/>
          <w:sz w:val="32"/>
          <w:szCs w:val="28"/>
        </w:rPr>
        <w:t>upporting Information</w:t>
      </w:r>
    </w:p>
    <w:p w14:paraId="125DFB03">
      <w:pPr>
        <w:spacing w:after="163" w:afterLines="50" w:line="360" w:lineRule="auto"/>
        <w:ind w:firstLine="562"/>
        <w:rPr>
          <w:rFonts w:eastAsia="宋体"/>
          <w:b/>
          <w:sz w:val="28"/>
          <w:szCs w:val="24"/>
        </w:rPr>
      </w:pPr>
    </w:p>
    <w:p w14:paraId="4A91FB2F">
      <w:pPr>
        <w:rPr>
          <w:b/>
          <w:bCs/>
          <w:sz w:val="32"/>
          <w:szCs w:val="24"/>
        </w:rPr>
      </w:pPr>
      <w:r>
        <w:rPr>
          <w:b/>
          <w:bCs/>
          <w:i/>
          <w:iCs/>
          <w:sz w:val="32"/>
          <w:szCs w:val="24"/>
        </w:rPr>
        <w:t>p</w:t>
      </w:r>
      <w:r>
        <w:rPr>
          <w:b/>
          <w:bCs/>
          <w:sz w:val="32"/>
          <w:szCs w:val="24"/>
        </w:rPr>
        <w:t>-Phenylenediamine-benzoquinone polymer/reduced graphene oxide flexible composite films as a cathode material for rechargeable lithium-ion batteries</w:t>
      </w:r>
    </w:p>
    <w:p w14:paraId="7FCB15D2">
      <w:pPr>
        <w:rPr>
          <w:rFonts w:eastAsia="黑体"/>
          <w:b/>
          <w:bCs/>
          <w:sz w:val="32"/>
          <w:szCs w:val="24"/>
        </w:rPr>
      </w:pPr>
    </w:p>
    <w:p w14:paraId="0117CA76">
      <w:pPr>
        <w:jc w:val="left"/>
        <w:rPr>
          <w:rFonts w:eastAsia="宋体"/>
        </w:rPr>
      </w:pPr>
      <w:bookmarkStart w:id="0" w:name="_Hlk225754310"/>
      <w:r>
        <w:rPr>
          <w:rFonts w:hint="eastAsia" w:eastAsia="宋体"/>
        </w:rPr>
        <w:t>Zhouqishuo</w:t>
      </w:r>
      <w:r>
        <w:rPr>
          <w:rFonts w:eastAsia="宋体"/>
        </w:rPr>
        <w:t xml:space="preserve"> Cai, Donghua Liu</w:t>
      </w:r>
      <w:bookmarkEnd w:id="0"/>
      <w:r>
        <w:rPr>
          <w:rFonts w:eastAsia="宋体"/>
        </w:rPr>
        <w:t>,</w:t>
      </w:r>
      <w:r>
        <w:rPr>
          <w:rFonts w:hint="eastAsia" w:eastAsia="宋体"/>
        </w:rPr>
        <w:t xml:space="preserve"> Yanan Zhao,</w:t>
      </w:r>
      <w:r>
        <w:rPr>
          <w:rFonts w:eastAsia="宋体"/>
        </w:rPr>
        <w:t xml:space="preserve"> </w:t>
      </w:r>
      <w:r>
        <w:rPr>
          <w:rFonts w:hint="eastAsia" w:eastAsia="宋体"/>
        </w:rPr>
        <w:t>Zewen Lin, Shumin Lin, Dan Zhong,</w:t>
      </w:r>
      <w:r>
        <w:rPr>
          <w:rFonts w:eastAsia="宋体"/>
        </w:rPr>
        <w:t xml:space="preserve"> Hua Bai</w:t>
      </w:r>
      <w:r>
        <w:rPr>
          <w:rFonts w:hint="eastAsia" w:eastAsia="宋体"/>
        </w:rPr>
        <w:t>*</w:t>
      </w:r>
    </w:p>
    <w:p w14:paraId="2257E338">
      <w:pPr>
        <w:jc w:val="center"/>
        <w:rPr>
          <w:rFonts w:eastAsia="宋体"/>
        </w:rPr>
      </w:pPr>
    </w:p>
    <w:p w14:paraId="73C67A67">
      <w:pPr>
        <w:spacing w:line="360" w:lineRule="auto"/>
        <w:jc w:val="left"/>
        <w:rPr>
          <w:rFonts w:eastAsia="宋体"/>
        </w:rPr>
      </w:pPr>
    </w:p>
    <w:p w14:paraId="78978B76">
      <w:pPr>
        <w:spacing w:line="360" w:lineRule="auto"/>
        <w:jc w:val="left"/>
        <w:rPr>
          <w:rFonts w:eastAsia="宋体"/>
        </w:rPr>
      </w:pPr>
      <w:r>
        <w:rPr>
          <w:rFonts w:eastAsia="宋体"/>
        </w:rPr>
        <w:t>College of Materials, Xiamen University, Xiamen 361005, P R China</w:t>
      </w:r>
    </w:p>
    <w:p w14:paraId="68CE2813">
      <w:pPr>
        <w:spacing w:line="360" w:lineRule="auto"/>
        <w:jc w:val="left"/>
        <w:rPr>
          <w:rFonts w:eastAsia="宋体"/>
          <w:bCs/>
          <w:color w:val="0000FF"/>
          <w:szCs w:val="24"/>
          <w:u w:val="single"/>
        </w:rPr>
      </w:pPr>
      <w:r>
        <w:rPr>
          <w:rFonts w:hint="eastAsia" w:eastAsia="宋体"/>
          <w:bCs/>
          <w:szCs w:val="24"/>
        </w:rPr>
        <w:t>E</w:t>
      </w:r>
      <w:r>
        <w:rPr>
          <w:rFonts w:eastAsia="宋体"/>
          <w:bCs/>
          <w:szCs w:val="24"/>
        </w:rPr>
        <w:t xml:space="preserve">-mail addresses: </w:t>
      </w:r>
      <w:r>
        <w:fldChar w:fldCharType="begin"/>
      </w:r>
      <w:r>
        <w:instrText xml:space="preserve"> HYPERLINK "mailto:baihua@xmu.edu.cn" </w:instrText>
      </w:r>
      <w:r>
        <w:fldChar w:fldCharType="separate"/>
      </w:r>
      <w:r>
        <w:rPr>
          <w:rStyle w:val="9"/>
          <w:rFonts w:eastAsia="宋体"/>
          <w:bCs/>
          <w:szCs w:val="24"/>
        </w:rPr>
        <w:t>baihua@xmu.edu.cn</w:t>
      </w:r>
      <w:r>
        <w:rPr>
          <w:rStyle w:val="9"/>
          <w:rFonts w:eastAsia="宋体"/>
          <w:bCs/>
          <w:szCs w:val="24"/>
        </w:rPr>
        <w:fldChar w:fldCharType="end"/>
      </w:r>
    </w:p>
    <w:p w14:paraId="18FE5F4C">
      <w:pPr>
        <w:widowControl/>
        <w:jc w:val="left"/>
      </w:pPr>
      <w:r>
        <w:br w:type="page"/>
      </w:r>
    </w:p>
    <w:p w14:paraId="42946287">
      <w:pPr>
        <w:pStyle w:val="14"/>
      </w:pPr>
      <w:r>
        <w:drawing>
          <wp:inline distT="0" distB="0" distL="0" distR="0">
            <wp:extent cx="3552190" cy="1951990"/>
            <wp:effectExtent l="0" t="0" r="0" b="0"/>
            <wp:docPr id="894563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63890"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552190" cy="1951990"/>
                    </a:xfrm>
                    <a:prstGeom prst="rect">
                      <a:avLst/>
                    </a:prstGeom>
                    <a:noFill/>
                    <a:ln>
                      <a:noFill/>
                    </a:ln>
                  </pic:spPr>
                </pic:pic>
              </a:graphicData>
            </a:graphic>
          </wp:inline>
        </w:drawing>
      </w:r>
    </w:p>
    <w:p w14:paraId="3987F2E8">
      <w:pPr>
        <w:pStyle w:val="13"/>
        <w:jc w:val="left"/>
        <w:rPr>
          <w:sz w:val="24"/>
        </w:rPr>
      </w:pPr>
      <w:r>
        <w:rPr>
          <w:rFonts w:hint="eastAsia"/>
          <w:b/>
          <w:bCs/>
          <w:sz w:val="24"/>
        </w:rPr>
        <w:t>Scheme S1</w:t>
      </w:r>
      <w:r>
        <w:rPr>
          <w:rFonts w:hint="eastAsia"/>
          <w:sz w:val="24"/>
        </w:rPr>
        <w:t xml:space="preserve"> </w:t>
      </w:r>
      <w:r>
        <w:rPr>
          <w:sz w:val="24"/>
        </w:rPr>
        <w:t>Proposed polymerization mechanism of PPD-BQ.</w:t>
      </w:r>
    </w:p>
    <w:p w14:paraId="6317A95D">
      <w:pPr>
        <w:widowControl/>
        <w:jc w:val="left"/>
        <w:rPr>
          <w:rFonts w:eastAsiaTheme="minorEastAsia"/>
          <w:szCs w:val="24"/>
        </w:rPr>
      </w:pPr>
      <w:r>
        <w:rPr>
          <w:rFonts w:eastAsiaTheme="minorEastAsia"/>
          <w:szCs w:val="24"/>
        </w:rPr>
        <w:br w:type="page"/>
      </w:r>
    </w:p>
    <w:p w14:paraId="41156FD2">
      <w:pPr>
        <w:pStyle w:val="14"/>
        <w:rPr>
          <w:szCs w:val="24"/>
        </w:rPr>
      </w:pPr>
      <w:r>
        <w:rPr>
          <w:szCs w:val="24"/>
        </w:rPr>
        <w:drawing>
          <wp:inline distT="0" distB="0" distL="0" distR="0">
            <wp:extent cx="4730115" cy="1066800"/>
            <wp:effectExtent l="0" t="0" r="0" b="0"/>
            <wp:docPr id="3657212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21296" name="图片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730115" cy="1066800"/>
                    </a:xfrm>
                    <a:prstGeom prst="rect">
                      <a:avLst/>
                    </a:prstGeom>
                    <a:noFill/>
                    <a:ln>
                      <a:noFill/>
                    </a:ln>
                  </pic:spPr>
                </pic:pic>
              </a:graphicData>
            </a:graphic>
          </wp:inline>
        </w:drawing>
      </w:r>
    </w:p>
    <w:p w14:paraId="25208CE8">
      <w:pPr>
        <w:pStyle w:val="13"/>
        <w:jc w:val="both"/>
        <w:rPr>
          <w:sz w:val="24"/>
        </w:rPr>
      </w:pPr>
      <w:r>
        <w:rPr>
          <w:rFonts w:hint="eastAsia"/>
          <w:b/>
          <w:bCs/>
          <w:sz w:val="24"/>
        </w:rPr>
        <w:t>Figure S1</w:t>
      </w:r>
      <w:r>
        <w:rPr>
          <w:rFonts w:hint="eastAsia"/>
          <w:sz w:val="24"/>
        </w:rPr>
        <w:t xml:space="preserve"> </w:t>
      </w:r>
      <w:r>
        <w:rPr>
          <w:sz w:val="24"/>
        </w:rPr>
        <w:t>Optical photographs of (a) PPD-BQ-1, (b) PPD-BQ-2, (c) PPD-BQ-3, (d) PPD-BQ-5, and (e) PPD-BQ-10.</w:t>
      </w:r>
    </w:p>
    <w:p w14:paraId="4CCBE23E">
      <w:pPr>
        <w:widowControl/>
        <w:jc w:val="left"/>
        <w:rPr>
          <w:rFonts w:eastAsiaTheme="minorEastAsia"/>
          <w:szCs w:val="24"/>
        </w:rPr>
      </w:pPr>
      <w:r>
        <w:rPr>
          <w:rFonts w:eastAsiaTheme="minorEastAsia"/>
          <w:szCs w:val="24"/>
        </w:rPr>
        <w:br w:type="page"/>
      </w:r>
    </w:p>
    <w:p w14:paraId="3215F444">
      <w:pPr>
        <w:rPr>
          <w:rFonts w:eastAsiaTheme="minorEastAsia"/>
          <w:szCs w:val="24"/>
        </w:rPr>
      </w:pPr>
    </w:p>
    <w:p w14:paraId="6632E5B3">
      <w:pPr>
        <w:pStyle w:val="14"/>
        <w:rPr>
          <w:szCs w:val="24"/>
        </w:rPr>
      </w:pPr>
      <w:r>
        <w:rPr>
          <w:szCs w:val="24"/>
        </w:rPr>
        <w:drawing>
          <wp:inline distT="0" distB="0" distL="0" distR="0">
            <wp:extent cx="3581400" cy="762000"/>
            <wp:effectExtent l="0" t="0" r="0" b="0"/>
            <wp:docPr id="18256612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6127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581400" cy="762000"/>
                    </a:xfrm>
                    <a:prstGeom prst="rect">
                      <a:avLst/>
                    </a:prstGeom>
                    <a:noFill/>
                    <a:ln>
                      <a:noFill/>
                    </a:ln>
                  </pic:spPr>
                </pic:pic>
              </a:graphicData>
            </a:graphic>
          </wp:inline>
        </w:drawing>
      </w:r>
    </w:p>
    <w:p w14:paraId="63DFAE77">
      <w:pPr>
        <w:pStyle w:val="13"/>
        <w:jc w:val="left"/>
        <w:rPr>
          <w:rFonts w:eastAsiaTheme="minorEastAsia"/>
          <w:sz w:val="24"/>
        </w:rPr>
      </w:pPr>
      <w:bookmarkStart w:id="1" w:name="_Hlk165561925"/>
      <w:r>
        <w:rPr>
          <w:b/>
          <w:bCs/>
          <w:sz w:val="24"/>
        </w:rPr>
        <w:t>Scheme S</w:t>
      </w:r>
      <w:bookmarkEnd w:id="1"/>
      <w:r>
        <w:rPr>
          <w:rFonts w:hint="eastAsia"/>
          <w:b/>
          <w:bCs/>
          <w:sz w:val="24"/>
        </w:rPr>
        <w:t>2</w:t>
      </w:r>
      <w:r>
        <w:rPr>
          <w:b/>
          <w:bCs/>
          <w:sz w:val="24"/>
        </w:rPr>
        <w:t>.</w:t>
      </w:r>
      <w:r>
        <w:rPr>
          <w:rFonts w:hint="eastAsia"/>
          <w:b/>
          <w:bCs/>
          <w:sz w:val="24"/>
        </w:rPr>
        <w:t xml:space="preserve"> </w:t>
      </w:r>
      <w:r>
        <w:rPr>
          <w:sz w:val="24"/>
        </w:rPr>
        <w:t>Proposed charge–discharge mechanism of PPD-BQ in lithium-ion batteries.</w:t>
      </w:r>
    </w:p>
    <w:p w14:paraId="2A249634">
      <w:pPr>
        <w:widowControl/>
        <w:jc w:val="left"/>
        <w:rPr>
          <w:rFonts w:eastAsiaTheme="minorEastAsia"/>
          <w:szCs w:val="24"/>
        </w:rPr>
      </w:pPr>
      <w:r>
        <w:rPr>
          <w:rFonts w:eastAsiaTheme="minorEastAsia"/>
          <w:szCs w:val="24"/>
        </w:rPr>
        <w:br w:type="page"/>
      </w:r>
    </w:p>
    <w:p w14:paraId="61A27401">
      <w:pPr>
        <w:pStyle w:val="14"/>
        <w:rPr>
          <w:rFonts w:eastAsiaTheme="minorEastAsia"/>
          <w:szCs w:val="24"/>
        </w:rPr>
      </w:pPr>
      <w:r>
        <w:rPr>
          <w:szCs w:val="24"/>
        </w:rPr>
        <w:drawing>
          <wp:inline distT="0" distB="0" distL="0" distR="0">
            <wp:extent cx="5274310" cy="2360930"/>
            <wp:effectExtent l="0" t="0" r="0" b="0"/>
            <wp:docPr id="1065071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71007"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2360930"/>
                    </a:xfrm>
                    <a:prstGeom prst="rect">
                      <a:avLst/>
                    </a:prstGeom>
                    <a:noFill/>
                    <a:ln>
                      <a:noFill/>
                    </a:ln>
                  </pic:spPr>
                </pic:pic>
              </a:graphicData>
            </a:graphic>
          </wp:inline>
        </w:drawing>
      </w:r>
    </w:p>
    <w:p w14:paraId="4152F05A">
      <w:pPr>
        <w:pStyle w:val="13"/>
        <w:jc w:val="both"/>
        <w:rPr>
          <w:sz w:val="24"/>
        </w:rPr>
      </w:pPr>
      <w:r>
        <w:rPr>
          <w:rFonts w:hint="eastAsia"/>
          <w:b/>
          <w:bCs/>
          <w:sz w:val="24"/>
        </w:rPr>
        <w:t>Figure S2</w:t>
      </w:r>
      <w:r>
        <w:rPr>
          <w:rFonts w:hint="eastAsia"/>
          <w:sz w:val="24"/>
        </w:rPr>
        <w:t xml:space="preserve"> Fig. S2</w:t>
      </w:r>
      <w:r>
        <w:rPr>
          <w:rFonts w:hint="eastAsia"/>
          <w:sz w:val="24"/>
          <w:lang w:val="en-US" w:eastAsia="zh-CN"/>
        </w:rPr>
        <w:t>(</w:t>
      </w:r>
      <w:r>
        <w:rPr>
          <w:rFonts w:hint="eastAsia"/>
          <w:sz w:val="24"/>
        </w:rPr>
        <w:t>a</w:t>
      </w:r>
      <w:r>
        <w:rPr>
          <w:rFonts w:hint="eastAsia"/>
          <w:sz w:val="24"/>
          <w:lang w:val="en-US" w:eastAsia="zh-CN"/>
        </w:rPr>
        <w:t>)</w:t>
      </w:r>
      <w:r>
        <w:rPr>
          <w:rFonts w:hint="eastAsia"/>
          <w:sz w:val="24"/>
        </w:rPr>
        <w:t xml:space="preserve"> presents low-magnification SEM images (scale bar: 10 μm) of PPD-BQ-1, PPD-BQ-2, PPD-BQ-3, PPD-BQ-5, and PPD-BQ-10, clearly showing the overall morphology and extensive agglomeration of polymer particles across all samples. Fig. S2</w:t>
      </w:r>
      <w:r>
        <w:rPr>
          <w:rFonts w:hint="eastAsia"/>
          <w:sz w:val="24"/>
          <w:lang w:val="en-US" w:eastAsia="zh-CN"/>
        </w:rPr>
        <w:t>(</w:t>
      </w:r>
      <w:r>
        <w:rPr>
          <w:rFonts w:hint="eastAsia"/>
          <w:sz w:val="24"/>
        </w:rPr>
        <w:t>b</w:t>
      </w:r>
      <w:r>
        <w:rPr>
          <w:rFonts w:hint="eastAsia"/>
          <w:sz w:val="24"/>
          <w:lang w:val="en-US" w:eastAsia="zh-CN"/>
        </w:rPr>
        <w:t>)</w:t>
      </w:r>
      <w:bookmarkStart w:id="2" w:name="_GoBack"/>
      <w:bookmarkEnd w:id="2"/>
      <w:r>
        <w:rPr>
          <w:rFonts w:hint="eastAsia"/>
          <w:sz w:val="24"/>
        </w:rPr>
        <w:t xml:space="preserve"> provides corresponding high-magnification SEM images (scale bar: 2 μm), which further reveal the dense and irregular surfaces of the aggregated particles, indicating limited porosity and restricted accessibility of electrolyte to the internal redox-active sites.</w:t>
      </w:r>
    </w:p>
    <w:p w14:paraId="0111644E">
      <w:pPr>
        <w:widowControl/>
        <w:jc w:val="left"/>
        <w:rPr>
          <w:rFonts w:eastAsiaTheme="minorEastAsia"/>
          <w:szCs w:val="24"/>
        </w:rPr>
      </w:pPr>
      <w:r>
        <w:rPr>
          <w:rFonts w:eastAsiaTheme="minorEastAsia"/>
          <w:szCs w:val="24"/>
        </w:rPr>
        <w:br w:type="page"/>
      </w:r>
    </w:p>
    <w:p w14:paraId="10130EF1">
      <w:pPr>
        <w:pStyle w:val="14"/>
        <w:rPr>
          <w:szCs w:val="24"/>
        </w:rPr>
      </w:pPr>
      <w:r>
        <w:drawing>
          <wp:inline distT="0" distB="0" distL="0" distR="0">
            <wp:extent cx="5868035" cy="1618615"/>
            <wp:effectExtent l="0" t="0" r="0" b="635"/>
            <wp:docPr id="283253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5334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868035" cy="1618615"/>
                    </a:xfrm>
                    <a:prstGeom prst="rect">
                      <a:avLst/>
                    </a:prstGeom>
                    <a:noFill/>
                    <a:ln>
                      <a:noFill/>
                    </a:ln>
                  </pic:spPr>
                </pic:pic>
              </a:graphicData>
            </a:graphic>
          </wp:inline>
        </w:drawing>
      </w:r>
    </w:p>
    <w:p w14:paraId="4630EA40">
      <w:r>
        <w:rPr>
          <w:b/>
          <w:bCs/>
        </w:rPr>
        <w:t>Figure S</w:t>
      </w:r>
      <w:r>
        <w:rPr>
          <w:rFonts w:hint="eastAsia" w:eastAsiaTheme="minorEastAsia"/>
          <w:b/>
          <w:bCs/>
        </w:rPr>
        <w:t>3</w:t>
      </w:r>
      <w:r>
        <w:t xml:space="preserve"> UV-</w:t>
      </w:r>
      <w:r>
        <w:rPr>
          <w:rFonts w:hint="eastAsia" w:eastAsiaTheme="minorEastAsia"/>
        </w:rPr>
        <w:t>v</w:t>
      </w:r>
      <w:r>
        <w:t>is spectra of PPD standard solutions at different concentrations (a), and electrolyte solutions after immersing PPD-BQ-1 (b) and PPD-BQ/RGO (c) for various periods.</w:t>
      </w:r>
    </w:p>
    <w:p w14:paraId="01A773D3">
      <w:pPr>
        <w:ind w:firstLine="480" w:firstLineChars="200"/>
        <w:rPr>
          <w:rFonts w:eastAsiaTheme="minorEastAsia"/>
        </w:rPr>
      </w:pPr>
      <w:r>
        <w:t>UV-vis spectroscopy</w:t>
      </w:r>
      <w:r>
        <w:rPr>
          <w:rFonts w:hint="eastAsia"/>
        </w:rPr>
        <w:t xml:space="preserve"> were performed</w:t>
      </w:r>
      <w:r>
        <w:t xml:space="preserve"> on the electrolyte solutions after immersing PPD-BQ-1 and PPD-BQ/RGO films for different periods (1, 5, 10, 14, and 30 days). The characteristic absorption bands of </w:t>
      </w:r>
      <w:r>
        <w:rPr>
          <w:i/>
          <w:iCs/>
        </w:rPr>
        <w:t>p</w:t>
      </w:r>
      <w:r>
        <w:t>-phenylenediamine around 265 and 300 nm were monitored to track the dissolution of the polymer</w:t>
      </w:r>
      <w:r>
        <w:rPr>
          <w:rFonts w:hint="eastAsia"/>
        </w:rPr>
        <w:t xml:space="preserve"> or composite films</w:t>
      </w:r>
      <w:r>
        <w:t>. As shown in Figure S</w:t>
      </w:r>
      <w:r>
        <w:rPr>
          <w:rFonts w:hint="eastAsia" w:eastAsiaTheme="minorEastAsia"/>
        </w:rPr>
        <w:t>3</w:t>
      </w:r>
      <w:r>
        <w:t xml:space="preserve">, the absorbance at these bands increases progressively with immersion time for PPD-BQ-1, indicating continuous dissolution of the polymer into the electrolyte. In contrast, for PPD-BQ/RGO composite films, only </w:t>
      </w:r>
      <w:r>
        <w:rPr>
          <w:rFonts w:hint="eastAsia"/>
        </w:rPr>
        <w:t>slightly</w:t>
      </w:r>
      <w:r>
        <w:t xml:space="preserve"> changes in absorbance are observed over the same period, confirming that the RGO framework effectively suppresses polymer dissolution through strong interfacial interactions. These results are consistent with the visual observation in Figure 3h and provide quantitative evidence for the enhanced cycling stability of the composite films.</w:t>
      </w:r>
    </w:p>
    <w:p w14:paraId="058DC029">
      <w:pPr>
        <w:widowControl/>
        <w:spacing w:line="240" w:lineRule="auto"/>
        <w:contextualSpacing w:val="0"/>
        <w:jc w:val="left"/>
        <w:rPr>
          <w:rFonts w:eastAsia="宋体"/>
          <w:b/>
          <w:bCs/>
          <w:szCs w:val="24"/>
        </w:rPr>
      </w:pPr>
      <w:r>
        <w:rPr>
          <w:b/>
          <w:bCs/>
          <w:szCs w:val="24"/>
        </w:rPr>
        <w:br w:type="page"/>
      </w:r>
    </w:p>
    <w:p w14:paraId="3116ECC8">
      <w:pPr>
        <w:pStyle w:val="15"/>
        <w:rPr>
          <w:sz w:val="24"/>
          <w:szCs w:val="24"/>
        </w:rPr>
      </w:pPr>
      <w:r>
        <w:rPr>
          <w:rFonts w:hint="eastAsia"/>
          <w:b/>
          <w:bCs/>
          <w:sz w:val="24"/>
          <w:szCs w:val="24"/>
        </w:rPr>
        <w:t>Table S1</w:t>
      </w:r>
      <w:r>
        <w:rPr>
          <w:sz w:val="24"/>
          <w:szCs w:val="24"/>
        </w:rPr>
        <w:t xml:space="preserve"> Synthesis conditions and corresponding sample names of PPD-BQ/RGO composite films</w:t>
      </w:r>
    </w:p>
    <w:tbl>
      <w:tblPr>
        <w:tblStyle w:val="7"/>
        <w:tblW w:w="0" w:type="auto"/>
        <w:tblInd w:w="0" w:type="dxa"/>
        <w:tblBorders>
          <w:top w:val="single" w:color="auto" w:sz="8" w:space="0"/>
          <w:left w:val="none" w:color="auto" w:sz="0" w:space="0"/>
          <w:bottom w:val="single" w:color="auto" w:sz="8"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76"/>
        <w:gridCol w:w="1263"/>
        <w:gridCol w:w="1263"/>
        <w:gridCol w:w="1264"/>
        <w:gridCol w:w="1263"/>
        <w:gridCol w:w="1264"/>
      </w:tblGrid>
      <w:tr w14:paraId="342A873A">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tcBorders>
              <w:top w:val="single" w:color="auto" w:sz="8" w:space="0"/>
              <w:bottom w:val="single" w:color="auto" w:sz="4" w:space="0"/>
            </w:tcBorders>
            <w:vAlign w:val="center"/>
          </w:tcPr>
          <w:p w14:paraId="578690BE">
            <w:pPr>
              <w:pStyle w:val="16"/>
              <w:rPr>
                <w:b/>
                <w:bCs/>
                <w:kern w:val="0"/>
                <w:sz w:val="24"/>
                <w:szCs w:val="24"/>
              </w:rPr>
            </w:pPr>
            <w:r>
              <w:rPr>
                <w:rFonts w:hint="eastAsia"/>
                <w:b/>
                <w:bCs/>
                <w:kern w:val="0"/>
                <w:sz w:val="24"/>
                <w:szCs w:val="24"/>
              </w:rPr>
              <w:t>Names of products</w:t>
            </w:r>
          </w:p>
        </w:tc>
        <w:tc>
          <w:tcPr>
            <w:tcW w:w="1263" w:type="dxa"/>
            <w:tcBorders>
              <w:top w:val="single" w:color="auto" w:sz="8" w:space="0"/>
              <w:bottom w:val="single" w:color="auto" w:sz="4" w:space="0"/>
            </w:tcBorders>
            <w:vAlign w:val="center"/>
          </w:tcPr>
          <w:p w14:paraId="606BABED">
            <w:pPr>
              <w:pStyle w:val="16"/>
              <w:rPr>
                <w:b/>
                <w:bCs/>
                <w:i/>
                <w:iCs/>
                <w:kern w:val="0"/>
                <w:sz w:val="24"/>
                <w:szCs w:val="24"/>
              </w:rPr>
            </w:pPr>
            <w:r>
              <w:rPr>
                <w:rFonts w:hint="eastAsia"/>
                <w:b/>
                <w:bCs/>
                <w:i/>
                <w:iCs/>
                <w:kern w:val="0"/>
                <w:sz w:val="24"/>
                <w:szCs w:val="24"/>
              </w:rPr>
              <w:t>a</w:t>
            </w:r>
          </w:p>
        </w:tc>
        <w:tc>
          <w:tcPr>
            <w:tcW w:w="1263" w:type="dxa"/>
            <w:tcBorders>
              <w:top w:val="single" w:color="auto" w:sz="8" w:space="0"/>
              <w:bottom w:val="single" w:color="auto" w:sz="4" w:space="0"/>
            </w:tcBorders>
            <w:vAlign w:val="center"/>
          </w:tcPr>
          <w:p w14:paraId="1DAF9A50">
            <w:pPr>
              <w:pStyle w:val="16"/>
              <w:rPr>
                <w:b/>
                <w:bCs/>
                <w:i/>
                <w:iCs/>
                <w:kern w:val="0"/>
                <w:sz w:val="24"/>
                <w:szCs w:val="24"/>
              </w:rPr>
            </w:pPr>
            <w:r>
              <w:rPr>
                <w:rFonts w:hint="eastAsia"/>
                <w:b/>
                <w:bCs/>
                <w:i/>
                <w:iCs/>
                <w:kern w:val="0"/>
                <w:sz w:val="24"/>
                <w:szCs w:val="24"/>
              </w:rPr>
              <w:t>b</w:t>
            </w:r>
          </w:p>
        </w:tc>
        <w:tc>
          <w:tcPr>
            <w:tcW w:w="1264" w:type="dxa"/>
            <w:tcBorders>
              <w:top w:val="single" w:color="auto" w:sz="8" w:space="0"/>
              <w:bottom w:val="single" w:color="auto" w:sz="4" w:space="0"/>
            </w:tcBorders>
            <w:vAlign w:val="center"/>
          </w:tcPr>
          <w:p w14:paraId="74BFA229">
            <w:pPr>
              <w:pStyle w:val="16"/>
              <w:rPr>
                <w:b/>
                <w:bCs/>
                <w:i/>
                <w:iCs/>
                <w:kern w:val="0"/>
                <w:sz w:val="24"/>
                <w:szCs w:val="24"/>
              </w:rPr>
            </w:pPr>
            <w:r>
              <w:rPr>
                <w:rFonts w:hint="eastAsia"/>
                <w:b/>
                <w:bCs/>
                <w:i/>
                <w:iCs/>
                <w:kern w:val="0"/>
                <w:sz w:val="24"/>
                <w:szCs w:val="24"/>
              </w:rPr>
              <w:t>c</w:t>
            </w:r>
          </w:p>
        </w:tc>
        <w:tc>
          <w:tcPr>
            <w:tcW w:w="1263" w:type="dxa"/>
            <w:tcBorders>
              <w:top w:val="single" w:color="auto" w:sz="8" w:space="0"/>
              <w:bottom w:val="single" w:color="auto" w:sz="4" w:space="0"/>
            </w:tcBorders>
            <w:vAlign w:val="center"/>
          </w:tcPr>
          <w:p w14:paraId="76BCFA73">
            <w:pPr>
              <w:pStyle w:val="16"/>
              <w:rPr>
                <w:b/>
                <w:bCs/>
                <w:i/>
                <w:iCs/>
                <w:kern w:val="0"/>
                <w:sz w:val="24"/>
                <w:szCs w:val="24"/>
              </w:rPr>
            </w:pPr>
            <w:r>
              <w:rPr>
                <w:rFonts w:hint="eastAsia"/>
                <w:b/>
                <w:bCs/>
                <w:i/>
                <w:iCs/>
                <w:kern w:val="0"/>
                <w:sz w:val="24"/>
                <w:szCs w:val="24"/>
              </w:rPr>
              <w:t>T</w:t>
            </w:r>
          </w:p>
        </w:tc>
        <w:tc>
          <w:tcPr>
            <w:tcW w:w="1264" w:type="dxa"/>
            <w:tcBorders>
              <w:top w:val="single" w:color="auto" w:sz="8" w:space="0"/>
              <w:bottom w:val="single" w:color="auto" w:sz="4" w:space="0"/>
            </w:tcBorders>
            <w:vAlign w:val="center"/>
          </w:tcPr>
          <w:p w14:paraId="4AE0FBD9">
            <w:pPr>
              <w:pStyle w:val="16"/>
              <w:rPr>
                <w:b/>
                <w:bCs/>
                <w:i/>
                <w:iCs/>
                <w:kern w:val="0"/>
                <w:sz w:val="24"/>
                <w:szCs w:val="24"/>
              </w:rPr>
            </w:pPr>
            <w:r>
              <w:rPr>
                <w:rFonts w:hint="eastAsia"/>
                <w:b/>
                <w:bCs/>
                <w:i/>
                <w:iCs/>
                <w:kern w:val="0"/>
                <w:sz w:val="24"/>
                <w:szCs w:val="24"/>
              </w:rPr>
              <w:t>t</w:t>
            </w:r>
          </w:p>
        </w:tc>
      </w:tr>
      <w:tr w14:paraId="6DE1C920">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5E929C47">
            <w:pPr>
              <w:pStyle w:val="16"/>
              <w:rPr>
                <w:kern w:val="0"/>
                <w:sz w:val="24"/>
                <w:szCs w:val="24"/>
              </w:rPr>
            </w:pPr>
            <w:r>
              <w:rPr>
                <w:kern w:val="0"/>
                <w:sz w:val="24"/>
                <w:szCs w:val="24"/>
              </w:rPr>
              <w:t>PPD-BQ/RGO-A-1</w:t>
            </w:r>
          </w:p>
        </w:tc>
        <w:tc>
          <w:tcPr>
            <w:tcW w:w="1263" w:type="dxa"/>
            <w:vAlign w:val="center"/>
          </w:tcPr>
          <w:p w14:paraId="39823253">
            <w:pPr>
              <w:pStyle w:val="16"/>
              <w:rPr>
                <w:kern w:val="0"/>
                <w:sz w:val="24"/>
                <w:szCs w:val="24"/>
              </w:rPr>
            </w:pPr>
            <w:r>
              <w:rPr>
                <w:kern w:val="0"/>
                <w:sz w:val="24"/>
                <w:szCs w:val="24"/>
              </w:rPr>
              <w:t>30</w:t>
            </w:r>
          </w:p>
        </w:tc>
        <w:tc>
          <w:tcPr>
            <w:tcW w:w="1263" w:type="dxa"/>
            <w:vAlign w:val="center"/>
          </w:tcPr>
          <w:p w14:paraId="52D16E85">
            <w:pPr>
              <w:pStyle w:val="16"/>
              <w:rPr>
                <w:kern w:val="0"/>
                <w:sz w:val="24"/>
                <w:szCs w:val="24"/>
              </w:rPr>
            </w:pPr>
            <w:r>
              <w:rPr>
                <w:rFonts w:hint="eastAsia"/>
                <w:kern w:val="0"/>
                <w:sz w:val="24"/>
                <w:szCs w:val="24"/>
              </w:rPr>
              <w:t>3</w:t>
            </w:r>
            <w:r>
              <w:rPr>
                <w:kern w:val="0"/>
                <w:sz w:val="24"/>
                <w:szCs w:val="24"/>
              </w:rPr>
              <w:t>0</w:t>
            </w:r>
          </w:p>
        </w:tc>
        <w:tc>
          <w:tcPr>
            <w:tcW w:w="1264" w:type="dxa"/>
            <w:vAlign w:val="center"/>
          </w:tcPr>
          <w:p w14:paraId="4789D263">
            <w:pPr>
              <w:pStyle w:val="16"/>
              <w:rPr>
                <w:kern w:val="0"/>
                <w:sz w:val="24"/>
                <w:szCs w:val="24"/>
              </w:rPr>
            </w:pPr>
            <w:r>
              <w:rPr>
                <w:rFonts w:hint="eastAsia"/>
                <w:kern w:val="0"/>
                <w:sz w:val="24"/>
                <w:szCs w:val="24"/>
              </w:rPr>
              <w:t>5</w:t>
            </w:r>
          </w:p>
        </w:tc>
        <w:tc>
          <w:tcPr>
            <w:tcW w:w="1263" w:type="dxa"/>
            <w:vAlign w:val="center"/>
          </w:tcPr>
          <w:p w14:paraId="0D58F34A">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287A10C3">
            <w:pPr>
              <w:pStyle w:val="16"/>
              <w:rPr>
                <w:kern w:val="0"/>
                <w:sz w:val="24"/>
                <w:szCs w:val="24"/>
              </w:rPr>
            </w:pPr>
            <w:r>
              <w:rPr>
                <w:rFonts w:hint="eastAsia"/>
                <w:kern w:val="0"/>
                <w:sz w:val="24"/>
                <w:szCs w:val="24"/>
              </w:rPr>
              <w:t>2</w:t>
            </w:r>
            <w:r>
              <w:rPr>
                <w:kern w:val="0"/>
                <w:sz w:val="24"/>
                <w:szCs w:val="24"/>
              </w:rPr>
              <w:t>4</w:t>
            </w:r>
          </w:p>
        </w:tc>
      </w:tr>
      <w:tr w14:paraId="5261603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09EDCAFD">
            <w:pPr>
              <w:pStyle w:val="16"/>
              <w:rPr>
                <w:kern w:val="0"/>
                <w:sz w:val="24"/>
                <w:szCs w:val="24"/>
              </w:rPr>
            </w:pPr>
            <w:r>
              <w:rPr>
                <w:kern w:val="0"/>
                <w:sz w:val="24"/>
                <w:szCs w:val="24"/>
              </w:rPr>
              <w:t>PPD-BQ/RGO-A-2</w:t>
            </w:r>
          </w:p>
        </w:tc>
        <w:tc>
          <w:tcPr>
            <w:tcW w:w="1263" w:type="dxa"/>
            <w:vAlign w:val="center"/>
          </w:tcPr>
          <w:p w14:paraId="0290F0DB">
            <w:pPr>
              <w:pStyle w:val="16"/>
              <w:rPr>
                <w:kern w:val="0"/>
                <w:sz w:val="24"/>
                <w:szCs w:val="24"/>
              </w:rPr>
            </w:pPr>
            <w:r>
              <w:rPr>
                <w:kern w:val="0"/>
                <w:sz w:val="24"/>
                <w:szCs w:val="24"/>
              </w:rPr>
              <w:t>30</w:t>
            </w:r>
          </w:p>
        </w:tc>
        <w:tc>
          <w:tcPr>
            <w:tcW w:w="1263" w:type="dxa"/>
            <w:vAlign w:val="center"/>
          </w:tcPr>
          <w:p w14:paraId="0D74A3BB">
            <w:pPr>
              <w:pStyle w:val="16"/>
              <w:rPr>
                <w:kern w:val="0"/>
                <w:sz w:val="24"/>
                <w:szCs w:val="24"/>
              </w:rPr>
            </w:pPr>
            <w:r>
              <w:rPr>
                <w:kern w:val="0"/>
                <w:sz w:val="24"/>
                <w:szCs w:val="24"/>
              </w:rPr>
              <w:t>30</w:t>
            </w:r>
          </w:p>
        </w:tc>
        <w:tc>
          <w:tcPr>
            <w:tcW w:w="1264" w:type="dxa"/>
            <w:vAlign w:val="center"/>
          </w:tcPr>
          <w:p w14:paraId="4EB9E9D1">
            <w:pPr>
              <w:pStyle w:val="16"/>
              <w:rPr>
                <w:kern w:val="0"/>
                <w:sz w:val="24"/>
                <w:szCs w:val="24"/>
              </w:rPr>
            </w:pPr>
            <w:r>
              <w:rPr>
                <w:kern w:val="0"/>
                <w:sz w:val="24"/>
                <w:szCs w:val="24"/>
              </w:rPr>
              <w:t>5</w:t>
            </w:r>
          </w:p>
        </w:tc>
        <w:tc>
          <w:tcPr>
            <w:tcW w:w="1263" w:type="dxa"/>
            <w:vAlign w:val="center"/>
          </w:tcPr>
          <w:p w14:paraId="4D4BE033">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72E4E63B">
            <w:pPr>
              <w:pStyle w:val="16"/>
              <w:rPr>
                <w:kern w:val="0"/>
                <w:sz w:val="24"/>
                <w:szCs w:val="24"/>
              </w:rPr>
            </w:pPr>
            <w:r>
              <w:rPr>
                <w:rFonts w:hint="eastAsia"/>
                <w:kern w:val="0"/>
                <w:sz w:val="24"/>
                <w:szCs w:val="24"/>
              </w:rPr>
              <w:t>2</w:t>
            </w:r>
            <w:r>
              <w:rPr>
                <w:kern w:val="0"/>
                <w:sz w:val="24"/>
                <w:szCs w:val="24"/>
              </w:rPr>
              <w:t>4</w:t>
            </w:r>
          </w:p>
        </w:tc>
      </w:tr>
      <w:tr w14:paraId="744B574C">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7CB5F945">
            <w:pPr>
              <w:pStyle w:val="16"/>
              <w:rPr>
                <w:kern w:val="0"/>
                <w:sz w:val="24"/>
                <w:szCs w:val="24"/>
              </w:rPr>
            </w:pPr>
            <w:r>
              <w:rPr>
                <w:kern w:val="0"/>
                <w:sz w:val="24"/>
                <w:szCs w:val="24"/>
              </w:rPr>
              <w:t>PPD-BQ/RGO-A-3</w:t>
            </w:r>
          </w:p>
        </w:tc>
        <w:tc>
          <w:tcPr>
            <w:tcW w:w="1263" w:type="dxa"/>
            <w:vAlign w:val="center"/>
          </w:tcPr>
          <w:p w14:paraId="6C28C898">
            <w:pPr>
              <w:pStyle w:val="16"/>
              <w:rPr>
                <w:kern w:val="0"/>
                <w:sz w:val="24"/>
                <w:szCs w:val="24"/>
              </w:rPr>
            </w:pPr>
            <w:r>
              <w:rPr>
                <w:kern w:val="0"/>
                <w:sz w:val="24"/>
                <w:szCs w:val="24"/>
              </w:rPr>
              <w:t>30</w:t>
            </w:r>
          </w:p>
        </w:tc>
        <w:tc>
          <w:tcPr>
            <w:tcW w:w="1263" w:type="dxa"/>
            <w:vAlign w:val="center"/>
          </w:tcPr>
          <w:p w14:paraId="73A46B39">
            <w:pPr>
              <w:pStyle w:val="16"/>
              <w:rPr>
                <w:kern w:val="0"/>
                <w:sz w:val="24"/>
                <w:szCs w:val="24"/>
              </w:rPr>
            </w:pPr>
            <w:r>
              <w:rPr>
                <w:kern w:val="0"/>
                <w:sz w:val="24"/>
                <w:szCs w:val="24"/>
              </w:rPr>
              <w:t>30</w:t>
            </w:r>
          </w:p>
        </w:tc>
        <w:tc>
          <w:tcPr>
            <w:tcW w:w="1264" w:type="dxa"/>
            <w:vAlign w:val="center"/>
          </w:tcPr>
          <w:p w14:paraId="05B25B3A">
            <w:pPr>
              <w:pStyle w:val="16"/>
              <w:rPr>
                <w:kern w:val="0"/>
                <w:sz w:val="24"/>
                <w:szCs w:val="24"/>
              </w:rPr>
            </w:pPr>
            <w:r>
              <w:rPr>
                <w:kern w:val="0"/>
                <w:sz w:val="24"/>
                <w:szCs w:val="24"/>
              </w:rPr>
              <w:t>3</w:t>
            </w:r>
          </w:p>
        </w:tc>
        <w:tc>
          <w:tcPr>
            <w:tcW w:w="1263" w:type="dxa"/>
            <w:vAlign w:val="center"/>
          </w:tcPr>
          <w:p w14:paraId="26627ABE">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2B0B871E">
            <w:pPr>
              <w:pStyle w:val="16"/>
              <w:rPr>
                <w:kern w:val="0"/>
                <w:sz w:val="24"/>
                <w:szCs w:val="24"/>
              </w:rPr>
            </w:pPr>
            <w:r>
              <w:rPr>
                <w:rFonts w:hint="eastAsia"/>
                <w:kern w:val="0"/>
                <w:sz w:val="24"/>
                <w:szCs w:val="24"/>
              </w:rPr>
              <w:t>2</w:t>
            </w:r>
            <w:r>
              <w:rPr>
                <w:kern w:val="0"/>
                <w:sz w:val="24"/>
                <w:szCs w:val="24"/>
              </w:rPr>
              <w:t>4</w:t>
            </w:r>
          </w:p>
        </w:tc>
      </w:tr>
      <w:tr w14:paraId="0D82F792">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0960F0CE">
            <w:pPr>
              <w:pStyle w:val="16"/>
              <w:rPr>
                <w:kern w:val="0"/>
                <w:sz w:val="24"/>
                <w:szCs w:val="24"/>
              </w:rPr>
            </w:pPr>
            <w:r>
              <w:rPr>
                <w:kern w:val="0"/>
                <w:sz w:val="24"/>
                <w:szCs w:val="24"/>
              </w:rPr>
              <w:t>PPD-BQ/RGO-A-4</w:t>
            </w:r>
          </w:p>
        </w:tc>
        <w:tc>
          <w:tcPr>
            <w:tcW w:w="1263" w:type="dxa"/>
            <w:vAlign w:val="center"/>
          </w:tcPr>
          <w:p w14:paraId="6702BB6B">
            <w:pPr>
              <w:pStyle w:val="16"/>
              <w:rPr>
                <w:kern w:val="0"/>
                <w:sz w:val="24"/>
                <w:szCs w:val="24"/>
              </w:rPr>
            </w:pPr>
            <w:r>
              <w:rPr>
                <w:kern w:val="0"/>
                <w:sz w:val="24"/>
                <w:szCs w:val="24"/>
              </w:rPr>
              <w:t>30</w:t>
            </w:r>
          </w:p>
        </w:tc>
        <w:tc>
          <w:tcPr>
            <w:tcW w:w="1263" w:type="dxa"/>
            <w:vAlign w:val="center"/>
          </w:tcPr>
          <w:p w14:paraId="6EDCD4A1">
            <w:pPr>
              <w:pStyle w:val="16"/>
              <w:rPr>
                <w:kern w:val="0"/>
                <w:sz w:val="24"/>
                <w:szCs w:val="24"/>
              </w:rPr>
            </w:pPr>
            <w:r>
              <w:rPr>
                <w:kern w:val="0"/>
                <w:sz w:val="24"/>
                <w:szCs w:val="24"/>
              </w:rPr>
              <w:t>30</w:t>
            </w:r>
          </w:p>
        </w:tc>
        <w:tc>
          <w:tcPr>
            <w:tcW w:w="1264" w:type="dxa"/>
            <w:vAlign w:val="center"/>
          </w:tcPr>
          <w:p w14:paraId="28D61FBF">
            <w:pPr>
              <w:pStyle w:val="16"/>
              <w:rPr>
                <w:kern w:val="0"/>
                <w:sz w:val="24"/>
                <w:szCs w:val="24"/>
              </w:rPr>
            </w:pPr>
            <w:r>
              <w:rPr>
                <w:rFonts w:hint="eastAsia"/>
                <w:kern w:val="0"/>
                <w:sz w:val="24"/>
                <w:szCs w:val="24"/>
              </w:rPr>
              <w:t>1</w:t>
            </w:r>
          </w:p>
        </w:tc>
        <w:tc>
          <w:tcPr>
            <w:tcW w:w="1263" w:type="dxa"/>
            <w:vAlign w:val="center"/>
          </w:tcPr>
          <w:p w14:paraId="398CB495">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65F89BEE">
            <w:pPr>
              <w:pStyle w:val="16"/>
              <w:rPr>
                <w:kern w:val="0"/>
                <w:sz w:val="24"/>
                <w:szCs w:val="24"/>
              </w:rPr>
            </w:pPr>
            <w:r>
              <w:rPr>
                <w:rFonts w:hint="eastAsia"/>
                <w:kern w:val="0"/>
                <w:sz w:val="24"/>
                <w:szCs w:val="24"/>
              </w:rPr>
              <w:t>2</w:t>
            </w:r>
            <w:r>
              <w:rPr>
                <w:kern w:val="0"/>
                <w:sz w:val="24"/>
                <w:szCs w:val="24"/>
              </w:rPr>
              <w:t>4</w:t>
            </w:r>
          </w:p>
        </w:tc>
      </w:tr>
      <w:tr w14:paraId="40A40C06">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7460440C">
            <w:pPr>
              <w:pStyle w:val="16"/>
              <w:rPr>
                <w:kern w:val="0"/>
                <w:sz w:val="24"/>
                <w:szCs w:val="24"/>
              </w:rPr>
            </w:pPr>
            <w:r>
              <w:rPr>
                <w:kern w:val="0"/>
                <w:sz w:val="24"/>
                <w:szCs w:val="24"/>
              </w:rPr>
              <w:t>PPD-BQ/RGO-A-5</w:t>
            </w:r>
          </w:p>
        </w:tc>
        <w:tc>
          <w:tcPr>
            <w:tcW w:w="1263" w:type="dxa"/>
            <w:vAlign w:val="center"/>
          </w:tcPr>
          <w:p w14:paraId="2C1F806A">
            <w:pPr>
              <w:pStyle w:val="16"/>
              <w:rPr>
                <w:kern w:val="0"/>
                <w:sz w:val="24"/>
                <w:szCs w:val="24"/>
              </w:rPr>
            </w:pPr>
            <w:r>
              <w:rPr>
                <w:kern w:val="0"/>
                <w:sz w:val="24"/>
                <w:szCs w:val="24"/>
              </w:rPr>
              <w:t>30</w:t>
            </w:r>
          </w:p>
        </w:tc>
        <w:tc>
          <w:tcPr>
            <w:tcW w:w="1263" w:type="dxa"/>
            <w:vAlign w:val="center"/>
          </w:tcPr>
          <w:p w14:paraId="4F8E2651">
            <w:pPr>
              <w:pStyle w:val="16"/>
              <w:rPr>
                <w:kern w:val="0"/>
                <w:sz w:val="24"/>
                <w:szCs w:val="24"/>
              </w:rPr>
            </w:pPr>
            <w:r>
              <w:rPr>
                <w:kern w:val="0"/>
                <w:sz w:val="24"/>
                <w:szCs w:val="24"/>
              </w:rPr>
              <w:t>30</w:t>
            </w:r>
          </w:p>
        </w:tc>
        <w:tc>
          <w:tcPr>
            <w:tcW w:w="1264" w:type="dxa"/>
            <w:vAlign w:val="center"/>
          </w:tcPr>
          <w:p w14:paraId="1B60DA07">
            <w:pPr>
              <w:pStyle w:val="16"/>
              <w:rPr>
                <w:kern w:val="0"/>
                <w:sz w:val="24"/>
                <w:szCs w:val="24"/>
              </w:rPr>
            </w:pPr>
            <w:r>
              <w:rPr>
                <w:rFonts w:hint="eastAsia"/>
                <w:kern w:val="0"/>
                <w:sz w:val="24"/>
                <w:szCs w:val="24"/>
              </w:rPr>
              <w:t>0</w:t>
            </w:r>
            <w:r>
              <w:rPr>
                <w:kern w:val="0"/>
                <w:sz w:val="24"/>
                <w:szCs w:val="24"/>
              </w:rPr>
              <w:t>.2</w:t>
            </w:r>
          </w:p>
        </w:tc>
        <w:tc>
          <w:tcPr>
            <w:tcW w:w="1263" w:type="dxa"/>
            <w:vAlign w:val="center"/>
          </w:tcPr>
          <w:p w14:paraId="6D9907E5">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22D0D5BA">
            <w:pPr>
              <w:pStyle w:val="16"/>
              <w:rPr>
                <w:kern w:val="0"/>
                <w:sz w:val="24"/>
                <w:szCs w:val="24"/>
              </w:rPr>
            </w:pPr>
            <w:r>
              <w:rPr>
                <w:rFonts w:hint="eastAsia"/>
                <w:kern w:val="0"/>
                <w:sz w:val="24"/>
                <w:szCs w:val="24"/>
              </w:rPr>
              <w:t>2</w:t>
            </w:r>
            <w:r>
              <w:rPr>
                <w:kern w:val="0"/>
                <w:sz w:val="24"/>
                <w:szCs w:val="24"/>
              </w:rPr>
              <w:t>4</w:t>
            </w:r>
          </w:p>
        </w:tc>
      </w:tr>
      <w:tr w14:paraId="0BEBE54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706E18A5">
            <w:pPr>
              <w:pStyle w:val="16"/>
              <w:rPr>
                <w:kern w:val="0"/>
                <w:sz w:val="24"/>
                <w:szCs w:val="24"/>
              </w:rPr>
            </w:pPr>
            <w:r>
              <w:rPr>
                <w:kern w:val="0"/>
                <w:sz w:val="24"/>
                <w:szCs w:val="24"/>
              </w:rPr>
              <w:t>PPD-BQ/RGO-A-6</w:t>
            </w:r>
          </w:p>
        </w:tc>
        <w:tc>
          <w:tcPr>
            <w:tcW w:w="1263" w:type="dxa"/>
            <w:vAlign w:val="center"/>
          </w:tcPr>
          <w:p w14:paraId="4AB4634F">
            <w:pPr>
              <w:pStyle w:val="16"/>
              <w:rPr>
                <w:kern w:val="0"/>
                <w:sz w:val="24"/>
                <w:szCs w:val="24"/>
              </w:rPr>
            </w:pPr>
            <w:r>
              <w:rPr>
                <w:kern w:val="0"/>
                <w:sz w:val="24"/>
                <w:szCs w:val="24"/>
              </w:rPr>
              <w:t>30</w:t>
            </w:r>
          </w:p>
        </w:tc>
        <w:tc>
          <w:tcPr>
            <w:tcW w:w="1263" w:type="dxa"/>
            <w:vAlign w:val="center"/>
          </w:tcPr>
          <w:p w14:paraId="0552A0CC">
            <w:pPr>
              <w:pStyle w:val="16"/>
              <w:rPr>
                <w:kern w:val="0"/>
                <w:sz w:val="24"/>
                <w:szCs w:val="24"/>
              </w:rPr>
            </w:pPr>
            <w:r>
              <w:rPr>
                <w:kern w:val="0"/>
                <w:sz w:val="24"/>
                <w:szCs w:val="24"/>
              </w:rPr>
              <w:t>30</w:t>
            </w:r>
          </w:p>
        </w:tc>
        <w:tc>
          <w:tcPr>
            <w:tcW w:w="1264" w:type="dxa"/>
            <w:vAlign w:val="center"/>
          </w:tcPr>
          <w:p w14:paraId="4DEF7672">
            <w:pPr>
              <w:pStyle w:val="16"/>
              <w:rPr>
                <w:kern w:val="0"/>
                <w:sz w:val="24"/>
                <w:szCs w:val="24"/>
              </w:rPr>
            </w:pPr>
            <w:r>
              <w:rPr>
                <w:rFonts w:hint="eastAsia"/>
                <w:kern w:val="0"/>
                <w:sz w:val="24"/>
                <w:szCs w:val="24"/>
              </w:rPr>
              <w:t>0</w:t>
            </w:r>
          </w:p>
        </w:tc>
        <w:tc>
          <w:tcPr>
            <w:tcW w:w="1263" w:type="dxa"/>
            <w:vAlign w:val="center"/>
          </w:tcPr>
          <w:p w14:paraId="769FC010">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69981F0B">
            <w:pPr>
              <w:pStyle w:val="16"/>
              <w:rPr>
                <w:kern w:val="0"/>
                <w:sz w:val="24"/>
                <w:szCs w:val="24"/>
              </w:rPr>
            </w:pPr>
            <w:r>
              <w:rPr>
                <w:rFonts w:hint="eastAsia"/>
                <w:kern w:val="0"/>
                <w:sz w:val="24"/>
                <w:szCs w:val="24"/>
              </w:rPr>
              <w:t>2</w:t>
            </w:r>
            <w:r>
              <w:rPr>
                <w:kern w:val="0"/>
                <w:sz w:val="24"/>
                <w:szCs w:val="24"/>
              </w:rPr>
              <w:t>4</w:t>
            </w:r>
          </w:p>
        </w:tc>
      </w:tr>
      <w:tr w14:paraId="307F1329">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73C8A1EC">
            <w:pPr>
              <w:pStyle w:val="16"/>
              <w:rPr>
                <w:kern w:val="0"/>
                <w:sz w:val="24"/>
                <w:szCs w:val="24"/>
              </w:rPr>
            </w:pPr>
            <w:r>
              <w:rPr>
                <w:kern w:val="0"/>
                <w:sz w:val="24"/>
                <w:szCs w:val="24"/>
              </w:rPr>
              <w:t>PPD-BQ/RGO-B-1</w:t>
            </w:r>
          </w:p>
        </w:tc>
        <w:tc>
          <w:tcPr>
            <w:tcW w:w="1263" w:type="dxa"/>
            <w:vAlign w:val="center"/>
          </w:tcPr>
          <w:p w14:paraId="72F8CA99">
            <w:pPr>
              <w:pStyle w:val="16"/>
              <w:rPr>
                <w:kern w:val="0"/>
                <w:sz w:val="24"/>
                <w:szCs w:val="24"/>
              </w:rPr>
            </w:pPr>
            <w:r>
              <w:rPr>
                <w:rFonts w:hint="eastAsia"/>
                <w:kern w:val="0"/>
                <w:sz w:val="24"/>
                <w:szCs w:val="24"/>
              </w:rPr>
              <w:t>3</w:t>
            </w:r>
            <w:r>
              <w:rPr>
                <w:kern w:val="0"/>
                <w:sz w:val="24"/>
                <w:szCs w:val="24"/>
              </w:rPr>
              <w:t>0</w:t>
            </w:r>
          </w:p>
        </w:tc>
        <w:tc>
          <w:tcPr>
            <w:tcW w:w="1263" w:type="dxa"/>
            <w:vAlign w:val="center"/>
          </w:tcPr>
          <w:p w14:paraId="4D815720">
            <w:pPr>
              <w:pStyle w:val="16"/>
              <w:rPr>
                <w:kern w:val="0"/>
                <w:sz w:val="24"/>
                <w:szCs w:val="24"/>
              </w:rPr>
            </w:pPr>
            <w:r>
              <w:rPr>
                <w:rFonts w:hint="eastAsia"/>
                <w:kern w:val="0"/>
                <w:sz w:val="24"/>
                <w:szCs w:val="24"/>
              </w:rPr>
              <w:t>3</w:t>
            </w:r>
            <w:r>
              <w:rPr>
                <w:kern w:val="0"/>
                <w:sz w:val="24"/>
                <w:szCs w:val="24"/>
              </w:rPr>
              <w:t>0</w:t>
            </w:r>
          </w:p>
        </w:tc>
        <w:tc>
          <w:tcPr>
            <w:tcW w:w="1264" w:type="dxa"/>
            <w:vAlign w:val="center"/>
          </w:tcPr>
          <w:p w14:paraId="75F85717">
            <w:pPr>
              <w:pStyle w:val="16"/>
              <w:rPr>
                <w:kern w:val="0"/>
                <w:sz w:val="24"/>
                <w:szCs w:val="24"/>
              </w:rPr>
            </w:pPr>
            <w:r>
              <w:rPr>
                <w:rFonts w:hint="eastAsia"/>
                <w:kern w:val="0"/>
                <w:sz w:val="24"/>
                <w:szCs w:val="24"/>
              </w:rPr>
              <w:t>5</w:t>
            </w:r>
          </w:p>
        </w:tc>
        <w:tc>
          <w:tcPr>
            <w:tcW w:w="1263" w:type="dxa"/>
            <w:vAlign w:val="center"/>
          </w:tcPr>
          <w:p w14:paraId="5331FFD8">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4030F04A">
            <w:pPr>
              <w:pStyle w:val="16"/>
              <w:rPr>
                <w:kern w:val="0"/>
                <w:sz w:val="24"/>
                <w:szCs w:val="24"/>
              </w:rPr>
            </w:pPr>
            <w:r>
              <w:rPr>
                <w:rFonts w:hint="eastAsia"/>
                <w:kern w:val="0"/>
                <w:sz w:val="24"/>
                <w:szCs w:val="24"/>
              </w:rPr>
              <w:t>2</w:t>
            </w:r>
            <w:r>
              <w:rPr>
                <w:kern w:val="0"/>
                <w:sz w:val="24"/>
                <w:szCs w:val="24"/>
              </w:rPr>
              <w:t>4</w:t>
            </w:r>
          </w:p>
        </w:tc>
      </w:tr>
      <w:tr w14:paraId="7AE4905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160EE24A">
            <w:pPr>
              <w:pStyle w:val="16"/>
              <w:rPr>
                <w:kern w:val="0"/>
                <w:sz w:val="24"/>
                <w:szCs w:val="24"/>
              </w:rPr>
            </w:pPr>
            <w:r>
              <w:rPr>
                <w:kern w:val="0"/>
                <w:sz w:val="24"/>
                <w:szCs w:val="24"/>
              </w:rPr>
              <w:t>PPD-BQ/RGO-B-2</w:t>
            </w:r>
          </w:p>
        </w:tc>
        <w:tc>
          <w:tcPr>
            <w:tcW w:w="1263" w:type="dxa"/>
            <w:vAlign w:val="center"/>
          </w:tcPr>
          <w:p w14:paraId="540BF4EB">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69BFB283">
            <w:pPr>
              <w:pStyle w:val="16"/>
              <w:rPr>
                <w:kern w:val="0"/>
                <w:sz w:val="24"/>
                <w:szCs w:val="24"/>
              </w:rPr>
            </w:pPr>
            <w:r>
              <w:rPr>
                <w:rFonts w:hint="eastAsia"/>
                <w:kern w:val="0"/>
                <w:sz w:val="24"/>
                <w:szCs w:val="24"/>
              </w:rPr>
              <w:t>4</w:t>
            </w:r>
            <w:r>
              <w:rPr>
                <w:kern w:val="0"/>
                <w:sz w:val="24"/>
                <w:szCs w:val="24"/>
              </w:rPr>
              <w:t>0</w:t>
            </w:r>
          </w:p>
        </w:tc>
        <w:tc>
          <w:tcPr>
            <w:tcW w:w="1264" w:type="dxa"/>
            <w:vAlign w:val="center"/>
          </w:tcPr>
          <w:p w14:paraId="7A302EF1">
            <w:pPr>
              <w:pStyle w:val="16"/>
              <w:rPr>
                <w:kern w:val="0"/>
                <w:sz w:val="24"/>
                <w:szCs w:val="24"/>
              </w:rPr>
            </w:pPr>
            <w:r>
              <w:rPr>
                <w:rFonts w:hint="eastAsia"/>
                <w:kern w:val="0"/>
                <w:sz w:val="24"/>
                <w:szCs w:val="24"/>
              </w:rPr>
              <w:t>5</w:t>
            </w:r>
          </w:p>
        </w:tc>
        <w:tc>
          <w:tcPr>
            <w:tcW w:w="1263" w:type="dxa"/>
            <w:vAlign w:val="center"/>
          </w:tcPr>
          <w:p w14:paraId="2585CE36">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1944AE6F">
            <w:pPr>
              <w:pStyle w:val="16"/>
              <w:rPr>
                <w:kern w:val="0"/>
                <w:sz w:val="24"/>
                <w:szCs w:val="24"/>
              </w:rPr>
            </w:pPr>
            <w:r>
              <w:rPr>
                <w:rFonts w:hint="eastAsia"/>
                <w:kern w:val="0"/>
                <w:sz w:val="24"/>
                <w:szCs w:val="24"/>
              </w:rPr>
              <w:t>2</w:t>
            </w:r>
            <w:r>
              <w:rPr>
                <w:kern w:val="0"/>
                <w:sz w:val="24"/>
                <w:szCs w:val="24"/>
              </w:rPr>
              <w:t>4</w:t>
            </w:r>
          </w:p>
        </w:tc>
      </w:tr>
      <w:tr w14:paraId="5C765F70">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2D836142">
            <w:pPr>
              <w:pStyle w:val="16"/>
              <w:rPr>
                <w:kern w:val="0"/>
                <w:sz w:val="24"/>
                <w:szCs w:val="24"/>
              </w:rPr>
            </w:pPr>
            <w:r>
              <w:rPr>
                <w:kern w:val="0"/>
                <w:sz w:val="24"/>
                <w:szCs w:val="24"/>
              </w:rPr>
              <w:t>PPD-BQ/RGO-B-3</w:t>
            </w:r>
          </w:p>
        </w:tc>
        <w:tc>
          <w:tcPr>
            <w:tcW w:w="1263" w:type="dxa"/>
            <w:vAlign w:val="center"/>
          </w:tcPr>
          <w:p w14:paraId="2436E53D">
            <w:pPr>
              <w:pStyle w:val="16"/>
              <w:rPr>
                <w:kern w:val="0"/>
                <w:sz w:val="24"/>
                <w:szCs w:val="24"/>
              </w:rPr>
            </w:pPr>
            <w:r>
              <w:rPr>
                <w:rFonts w:hint="eastAsia"/>
                <w:kern w:val="0"/>
                <w:sz w:val="24"/>
                <w:szCs w:val="24"/>
              </w:rPr>
              <w:t>1</w:t>
            </w:r>
            <w:r>
              <w:rPr>
                <w:kern w:val="0"/>
                <w:sz w:val="24"/>
                <w:szCs w:val="24"/>
              </w:rPr>
              <w:t>0</w:t>
            </w:r>
          </w:p>
        </w:tc>
        <w:tc>
          <w:tcPr>
            <w:tcW w:w="1263" w:type="dxa"/>
            <w:vAlign w:val="center"/>
          </w:tcPr>
          <w:p w14:paraId="69051AD7">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03E3A777">
            <w:pPr>
              <w:pStyle w:val="16"/>
              <w:rPr>
                <w:kern w:val="0"/>
                <w:sz w:val="24"/>
                <w:szCs w:val="24"/>
              </w:rPr>
            </w:pPr>
            <w:r>
              <w:rPr>
                <w:rFonts w:hint="eastAsia"/>
                <w:kern w:val="0"/>
                <w:sz w:val="24"/>
                <w:szCs w:val="24"/>
              </w:rPr>
              <w:t>5</w:t>
            </w:r>
          </w:p>
        </w:tc>
        <w:tc>
          <w:tcPr>
            <w:tcW w:w="1263" w:type="dxa"/>
            <w:vAlign w:val="center"/>
          </w:tcPr>
          <w:p w14:paraId="4F9C2F49">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35CEE00F">
            <w:pPr>
              <w:pStyle w:val="16"/>
              <w:rPr>
                <w:kern w:val="0"/>
                <w:sz w:val="24"/>
                <w:szCs w:val="24"/>
              </w:rPr>
            </w:pPr>
            <w:r>
              <w:rPr>
                <w:rFonts w:hint="eastAsia"/>
                <w:kern w:val="0"/>
                <w:sz w:val="24"/>
                <w:szCs w:val="24"/>
              </w:rPr>
              <w:t>2</w:t>
            </w:r>
            <w:r>
              <w:rPr>
                <w:kern w:val="0"/>
                <w:sz w:val="24"/>
                <w:szCs w:val="24"/>
              </w:rPr>
              <w:t>4</w:t>
            </w:r>
          </w:p>
        </w:tc>
      </w:tr>
      <w:tr w14:paraId="55F5EC01">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44382A2C">
            <w:pPr>
              <w:pStyle w:val="16"/>
              <w:rPr>
                <w:kern w:val="0"/>
                <w:sz w:val="24"/>
                <w:szCs w:val="24"/>
              </w:rPr>
            </w:pPr>
            <w:r>
              <w:rPr>
                <w:kern w:val="0"/>
                <w:sz w:val="24"/>
                <w:szCs w:val="24"/>
              </w:rPr>
              <w:t>PPD-BQ/RGO-B-4</w:t>
            </w:r>
          </w:p>
        </w:tc>
        <w:tc>
          <w:tcPr>
            <w:tcW w:w="1263" w:type="dxa"/>
            <w:vAlign w:val="center"/>
          </w:tcPr>
          <w:p w14:paraId="39B6B5B3">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31655418">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1757DBD0">
            <w:pPr>
              <w:pStyle w:val="16"/>
              <w:rPr>
                <w:kern w:val="0"/>
                <w:sz w:val="24"/>
                <w:szCs w:val="24"/>
              </w:rPr>
            </w:pPr>
            <w:r>
              <w:rPr>
                <w:rFonts w:hint="eastAsia"/>
                <w:kern w:val="0"/>
                <w:sz w:val="24"/>
                <w:szCs w:val="24"/>
              </w:rPr>
              <w:t>5</w:t>
            </w:r>
          </w:p>
        </w:tc>
        <w:tc>
          <w:tcPr>
            <w:tcW w:w="1263" w:type="dxa"/>
            <w:vAlign w:val="center"/>
          </w:tcPr>
          <w:p w14:paraId="20986BCB">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126C0B30">
            <w:pPr>
              <w:pStyle w:val="16"/>
              <w:rPr>
                <w:kern w:val="0"/>
                <w:sz w:val="24"/>
                <w:szCs w:val="24"/>
              </w:rPr>
            </w:pPr>
            <w:r>
              <w:rPr>
                <w:rFonts w:hint="eastAsia"/>
                <w:kern w:val="0"/>
                <w:sz w:val="24"/>
                <w:szCs w:val="24"/>
              </w:rPr>
              <w:t>2</w:t>
            </w:r>
            <w:r>
              <w:rPr>
                <w:kern w:val="0"/>
                <w:sz w:val="24"/>
                <w:szCs w:val="24"/>
              </w:rPr>
              <w:t>4</w:t>
            </w:r>
          </w:p>
        </w:tc>
      </w:tr>
      <w:tr w14:paraId="4A263270">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566BCBB6">
            <w:pPr>
              <w:pStyle w:val="16"/>
              <w:rPr>
                <w:kern w:val="0"/>
                <w:sz w:val="24"/>
                <w:szCs w:val="24"/>
              </w:rPr>
            </w:pPr>
            <w:r>
              <w:rPr>
                <w:kern w:val="0"/>
                <w:sz w:val="24"/>
                <w:szCs w:val="24"/>
              </w:rPr>
              <w:t>PPD-BQ/RGO-B-5</w:t>
            </w:r>
          </w:p>
        </w:tc>
        <w:tc>
          <w:tcPr>
            <w:tcW w:w="1263" w:type="dxa"/>
            <w:vAlign w:val="center"/>
          </w:tcPr>
          <w:p w14:paraId="0072EDCC">
            <w:pPr>
              <w:pStyle w:val="16"/>
              <w:rPr>
                <w:kern w:val="0"/>
                <w:sz w:val="24"/>
                <w:szCs w:val="24"/>
              </w:rPr>
            </w:pPr>
            <w:r>
              <w:rPr>
                <w:rFonts w:hint="eastAsia"/>
                <w:kern w:val="0"/>
                <w:sz w:val="24"/>
                <w:szCs w:val="24"/>
              </w:rPr>
              <w:t>4</w:t>
            </w:r>
            <w:r>
              <w:rPr>
                <w:kern w:val="0"/>
                <w:sz w:val="24"/>
                <w:szCs w:val="24"/>
              </w:rPr>
              <w:t>0</w:t>
            </w:r>
          </w:p>
        </w:tc>
        <w:tc>
          <w:tcPr>
            <w:tcW w:w="1263" w:type="dxa"/>
            <w:vAlign w:val="center"/>
          </w:tcPr>
          <w:p w14:paraId="54195511">
            <w:pPr>
              <w:pStyle w:val="16"/>
              <w:rPr>
                <w:kern w:val="0"/>
                <w:sz w:val="24"/>
                <w:szCs w:val="24"/>
              </w:rPr>
            </w:pPr>
            <w:r>
              <w:rPr>
                <w:rFonts w:hint="eastAsia"/>
                <w:kern w:val="0"/>
                <w:sz w:val="24"/>
                <w:szCs w:val="24"/>
              </w:rPr>
              <w:t>4</w:t>
            </w:r>
            <w:r>
              <w:rPr>
                <w:kern w:val="0"/>
                <w:sz w:val="24"/>
                <w:szCs w:val="24"/>
              </w:rPr>
              <w:t>0</w:t>
            </w:r>
          </w:p>
        </w:tc>
        <w:tc>
          <w:tcPr>
            <w:tcW w:w="1264" w:type="dxa"/>
            <w:vAlign w:val="center"/>
          </w:tcPr>
          <w:p w14:paraId="6AE16296">
            <w:pPr>
              <w:pStyle w:val="16"/>
              <w:rPr>
                <w:kern w:val="0"/>
                <w:sz w:val="24"/>
                <w:szCs w:val="24"/>
              </w:rPr>
            </w:pPr>
            <w:r>
              <w:rPr>
                <w:rFonts w:hint="eastAsia"/>
                <w:kern w:val="0"/>
                <w:sz w:val="24"/>
                <w:szCs w:val="24"/>
              </w:rPr>
              <w:t>5</w:t>
            </w:r>
          </w:p>
        </w:tc>
        <w:tc>
          <w:tcPr>
            <w:tcW w:w="1263" w:type="dxa"/>
            <w:vAlign w:val="center"/>
          </w:tcPr>
          <w:p w14:paraId="639011FF">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290F4711">
            <w:pPr>
              <w:pStyle w:val="16"/>
              <w:rPr>
                <w:kern w:val="0"/>
                <w:sz w:val="24"/>
                <w:szCs w:val="24"/>
              </w:rPr>
            </w:pPr>
            <w:r>
              <w:rPr>
                <w:rFonts w:hint="eastAsia"/>
                <w:kern w:val="0"/>
                <w:sz w:val="24"/>
                <w:szCs w:val="24"/>
              </w:rPr>
              <w:t>2</w:t>
            </w:r>
            <w:r>
              <w:rPr>
                <w:kern w:val="0"/>
                <w:sz w:val="24"/>
                <w:szCs w:val="24"/>
              </w:rPr>
              <w:t>4</w:t>
            </w:r>
          </w:p>
        </w:tc>
      </w:tr>
      <w:tr w14:paraId="4CE9180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3669D5AB">
            <w:pPr>
              <w:pStyle w:val="16"/>
              <w:rPr>
                <w:kern w:val="0"/>
                <w:sz w:val="24"/>
                <w:szCs w:val="24"/>
              </w:rPr>
            </w:pPr>
            <w:r>
              <w:rPr>
                <w:kern w:val="0"/>
                <w:sz w:val="24"/>
                <w:szCs w:val="24"/>
              </w:rPr>
              <w:t>PPD-BQ/RGO-B-6</w:t>
            </w:r>
          </w:p>
        </w:tc>
        <w:tc>
          <w:tcPr>
            <w:tcW w:w="1263" w:type="dxa"/>
            <w:vAlign w:val="center"/>
          </w:tcPr>
          <w:p w14:paraId="1536D8F1">
            <w:pPr>
              <w:pStyle w:val="16"/>
              <w:rPr>
                <w:kern w:val="0"/>
                <w:sz w:val="24"/>
                <w:szCs w:val="24"/>
              </w:rPr>
            </w:pPr>
            <w:r>
              <w:rPr>
                <w:rFonts w:hint="eastAsia"/>
                <w:kern w:val="0"/>
                <w:sz w:val="24"/>
                <w:szCs w:val="24"/>
              </w:rPr>
              <w:t>1</w:t>
            </w:r>
            <w:r>
              <w:rPr>
                <w:kern w:val="0"/>
                <w:sz w:val="24"/>
                <w:szCs w:val="24"/>
              </w:rPr>
              <w:t>0</w:t>
            </w:r>
          </w:p>
        </w:tc>
        <w:tc>
          <w:tcPr>
            <w:tcW w:w="1263" w:type="dxa"/>
            <w:vAlign w:val="center"/>
          </w:tcPr>
          <w:p w14:paraId="742D4487">
            <w:pPr>
              <w:pStyle w:val="16"/>
              <w:rPr>
                <w:kern w:val="0"/>
                <w:sz w:val="24"/>
                <w:szCs w:val="24"/>
              </w:rPr>
            </w:pPr>
            <w:r>
              <w:rPr>
                <w:rFonts w:hint="eastAsia"/>
                <w:kern w:val="0"/>
                <w:sz w:val="24"/>
                <w:szCs w:val="24"/>
              </w:rPr>
              <w:t>1</w:t>
            </w:r>
            <w:r>
              <w:rPr>
                <w:kern w:val="0"/>
                <w:sz w:val="24"/>
                <w:szCs w:val="24"/>
              </w:rPr>
              <w:t>0</w:t>
            </w:r>
          </w:p>
        </w:tc>
        <w:tc>
          <w:tcPr>
            <w:tcW w:w="1264" w:type="dxa"/>
            <w:vAlign w:val="center"/>
          </w:tcPr>
          <w:p w14:paraId="07AAEAFA">
            <w:pPr>
              <w:pStyle w:val="16"/>
              <w:rPr>
                <w:kern w:val="0"/>
                <w:sz w:val="24"/>
                <w:szCs w:val="24"/>
              </w:rPr>
            </w:pPr>
            <w:r>
              <w:rPr>
                <w:rFonts w:hint="eastAsia"/>
                <w:kern w:val="0"/>
                <w:sz w:val="24"/>
                <w:szCs w:val="24"/>
              </w:rPr>
              <w:t>5</w:t>
            </w:r>
          </w:p>
        </w:tc>
        <w:tc>
          <w:tcPr>
            <w:tcW w:w="1263" w:type="dxa"/>
            <w:vAlign w:val="center"/>
          </w:tcPr>
          <w:p w14:paraId="43053D15">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3B051450">
            <w:pPr>
              <w:pStyle w:val="16"/>
              <w:rPr>
                <w:kern w:val="0"/>
                <w:sz w:val="24"/>
                <w:szCs w:val="24"/>
              </w:rPr>
            </w:pPr>
            <w:r>
              <w:rPr>
                <w:rFonts w:hint="eastAsia"/>
                <w:kern w:val="0"/>
                <w:sz w:val="24"/>
                <w:szCs w:val="24"/>
              </w:rPr>
              <w:t>2</w:t>
            </w:r>
            <w:r>
              <w:rPr>
                <w:kern w:val="0"/>
                <w:sz w:val="24"/>
                <w:szCs w:val="24"/>
              </w:rPr>
              <w:t>4</w:t>
            </w:r>
          </w:p>
        </w:tc>
      </w:tr>
      <w:tr w14:paraId="54CF6A2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254CA682">
            <w:pPr>
              <w:pStyle w:val="16"/>
              <w:rPr>
                <w:kern w:val="0"/>
                <w:sz w:val="24"/>
                <w:szCs w:val="24"/>
              </w:rPr>
            </w:pPr>
            <w:r>
              <w:rPr>
                <w:kern w:val="0"/>
                <w:sz w:val="24"/>
                <w:szCs w:val="24"/>
              </w:rPr>
              <w:t>PPD-BQ/RGO-C-1</w:t>
            </w:r>
          </w:p>
        </w:tc>
        <w:tc>
          <w:tcPr>
            <w:tcW w:w="1263" w:type="dxa"/>
            <w:vAlign w:val="center"/>
          </w:tcPr>
          <w:p w14:paraId="089C7F67">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76D05267">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30F63E44">
            <w:pPr>
              <w:pStyle w:val="16"/>
              <w:rPr>
                <w:kern w:val="0"/>
                <w:sz w:val="24"/>
                <w:szCs w:val="24"/>
              </w:rPr>
            </w:pPr>
            <w:r>
              <w:rPr>
                <w:rFonts w:hint="eastAsia"/>
                <w:kern w:val="0"/>
                <w:sz w:val="24"/>
                <w:szCs w:val="24"/>
              </w:rPr>
              <w:t>5</w:t>
            </w:r>
          </w:p>
        </w:tc>
        <w:tc>
          <w:tcPr>
            <w:tcW w:w="1263" w:type="dxa"/>
            <w:vAlign w:val="center"/>
          </w:tcPr>
          <w:p w14:paraId="71BF927D">
            <w:pPr>
              <w:pStyle w:val="16"/>
              <w:rPr>
                <w:kern w:val="0"/>
                <w:sz w:val="24"/>
                <w:szCs w:val="24"/>
              </w:rPr>
            </w:pPr>
            <w:r>
              <w:rPr>
                <w:rFonts w:hint="eastAsia"/>
                <w:kern w:val="0"/>
                <w:sz w:val="24"/>
                <w:szCs w:val="24"/>
              </w:rPr>
              <w:t>5</w:t>
            </w:r>
            <w:r>
              <w:rPr>
                <w:kern w:val="0"/>
                <w:sz w:val="24"/>
                <w:szCs w:val="24"/>
              </w:rPr>
              <w:t>0</w:t>
            </w:r>
          </w:p>
        </w:tc>
        <w:tc>
          <w:tcPr>
            <w:tcW w:w="1264" w:type="dxa"/>
            <w:vAlign w:val="center"/>
          </w:tcPr>
          <w:p w14:paraId="5D63B2CE">
            <w:pPr>
              <w:pStyle w:val="16"/>
              <w:rPr>
                <w:kern w:val="0"/>
                <w:sz w:val="24"/>
                <w:szCs w:val="24"/>
              </w:rPr>
            </w:pPr>
            <w:r>
              <w:rPr>
                <w:rFonts w:hint="eastAsia"/>
                <w:kern w:val="0"/>
                <w:sz w:val="24"/>
                <w:szCs w:val="24"/>
              </w:rPr>
              <w:t>2</w:t>
            </w:r>
            <w:r>
              <w:rPr>
                <w:kern w:val="0"/>
                <w:sz w:val="24"/>
                <w:szCs w:val="24"/>
              </w:rPr>
              <w:t>4</w:t>
            </w:r>
          </w:p>
        </w:tc>
      </w:tr>
      <w:tr w14:paraId="2C0634FC">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3428CB97">
            <w:pPr>
              <w:pStyle w:val="16"/>
              <w:rPr>
                <w:kern w:val="0"/>
                <w:sz w:val="24"/>
                <w:szCs w:val="24"/>
              </w:rPr>
            </w:pPr>
            <w:r>
              <w:rPr>
                <w:kern w:val="0"/>
                <w:sz w:val="24"/>
                <w:szCs w:val="24"/>
              </w:rPr>
              <w:t>PPD-BQ/RGO-C-2</w:t>
            </w:r>
          </w:p>
        </w:tc>
        <w:tc>
          <w:tcPr>
            <w:tcW w:w="1263" w:type="dxa"/>
            <w:vAlign w:val="center"/>
          </w:tcPr>
          <w:p w14:paraId="1C171CC6">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3DB7A542">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494B99D6">
            <w:pPr>
              <w:pStyle w:val="16"/>
              <w:rPr>
                <w:kern w:val="0"/>
                <w:sz w:val="24"/>
                <w:szCs w:val="24"/>
              </w:rPr>
            </w:pPr>
            <w:r>
              <w:rPr>
                <w:rFonts w:hint="eastAsia"/>
                <w:kern w:val="0"/>
                <w:sz w:val="24"/>
                <w:szCs w:val="24"/>
              </w:rPr>
              <w:t>5</w:t>
            </w:r>
          </w:p>
        </w:tc>
        <w:tc>
          <w:tcPr>
            <w:tcW w:w="1263" w:type="dxa"/>
            <w:vAlign w:val="center"/>
          </w:tcPr>
          <w:p w14:paraId="74597DCE">
            <w:pPr>
              <w:pStyle w:val="16"/>
              <w:rPr>
                <w:kern w:val="0"/>
                <w:sz w:val="24"/>
                <w:szCs w:val="24"/>
              </w:rPr>
            </w:pPr>
            <w:r>
              <w:rPr>
                <w:rFonts w:hint="eastAsia"/>
                <w:kern w:val="0"/>
                <w:sz w:val="24"/>
                <w:szCs w:val="24"/>
              </w:rPr>
              <w:t>6</w:t>
            </w:r>
            <w:r>
              <w:rPr>
                <w:kern w:val="0"/>
                <w:sz w:val="24"/>
                <w:szCs w:val="24"/>
              </w:rPr>
              <w:t>5</w:t>
            </w:r>
          </w:p>
        </w:tc>
        <w:tc>
          <w:tcPr>
            <w:tcW w:w="1264" w:type="dxa"/>
            <w:vAlign w:val="center"/>
          </w:tcPr>
          <w:p w14:paraId="283C4A96">
            <w:pPr>
              <w:pStyle w:val="16"/>
              <w:rPr>
                <w:kern w:val="0"/>
                <w:sz w:val="24"/>
                <w:szCs w:val="24"/>
              </w:rPr>
            </w:pPr>
            <w:r>
              <w:rPr>
                <w:rFonts w:hint="eastAsia"/>
                <w:kern w:val="0"/>
                <w:sz w:val="24"/>
                <w:szCs w:val="24"/>
              </w:rPr>
              <w:t>2</w:t>
            </w:r>
            <w:r>
              <w:rPr>
                <w:kern w:val="0"/>
                <w:sz w:val="24"/>
                <w:szCs w:val="24"/>
              </w:rPr>
              <w:t>4</w:t>
            </w:r>
          </w:p>
        </w:tc>
      </w:tr>
      <w:tr w14:paraId="6835552B">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052B6EE2">
            <w:pPr>
              <w:pStyle w:val="16"/>
              <w:rPr>
                <w:kern w:val="0"/>
                <w:sz w:val="24"/>
                <w:szCs w:val="24"/>
              </w:rPr>
            </w:pPr>
            <w:r>
              <w:rPr>
                <w:kern w:val="0"/>
                <w:sz w:val="24"/>
                <w:szCs w:val="24"/>
              </w:rPr>
              <w:t>PPD-BQ/RGO-C-3</w:t>
            </w:r>
          </w:p>
        </w:tc>
        <w:tc>
          <w:tcPr>
            <w:tcW w:w="1263" w:type="dxa"/>
            <w:vAlign w:val="center"/>
          </w:tcPr>
          <w:p w14:paraId="6E498494">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15700F9D">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0713B89B">
            <w:pPr>
              <w:pStyle w:val="16"/>
              <w:rPr>
                <w:kern w:val="0"/>
                <w:sz w:val="24"/>
                <w:szCs w:val="24"/>
              </w:rPr>
            </w:pPr>
            <w:r>
              <w:rPr>
                <w:rFonts w:hint="eastAsia"/>
                <w:kern w:val="0"/>
                <w:sz w:val="24"/>
                <w:szCs w:val="24"/>
              </w:rPr>
              <w:t>5</w:t>
            </w:r>
          </w:p>
        </w:tc>
        <w:tc>
          <w:tcPr>
            <w:tcW w:w="1263" w:type="dxa"/>
            <w:vAlign w:val="center"/>
          </w:tcPr>
          <w:p w14:paraId="1A9DB920">
            <w:pPr>
              <w:pStyle w:val="16"/>
              <w:rPr>
                <w:kern w:val="0"/>
                <w:sz w:val="24"/>
                <w:szCs w:val="24"/>
              </w:rPr>
            </w:pPr>
            <w:r>
              <w:rPr>
                <w:rFonts w:hint="eastAsia"/>
                <w:kern w:val="0"/>
                <w:sz w:val="24"/>
                <w:szCs w:val="24"/>
              </w:rPr>
              <w:t>9</w:t>
            </w:r>
            <w:r>
              <w:rPr>
                <w:kern w:val="0"/>
                <w:sz w:val="24"/>
                <w:szCs w:val="24"/>
              </w:rPr>
              <w:t>0</w:t>
            </w:r>
          </w:p>
        </w:tc>
        <w:tc>
          <w:tcPr>
            <w:tcW w:w="1264" w:type="dxa"/>
            <w:vAlign w:val="center"/>
          </w:tcPr>
          <w:p w14:paraId="2FD3B78C">
            <w:pPr>
              <w:pStyle w:val="16"/>
              <w:rPr>
                <w:kern w:val="0"/>
                <w:sz w:val="24"/>
                <w:szCs w:val="24"/>
              </w:rPr>
            </w:pPr>
            <w:r>
              <w:rPr>
                <w:rFonts w:hint="eastAsia"/>
                <w:kern w:val="0"/>
                <w:sz w:val="24"/>
                <w:szCs w:val="24"/>
              </w:rPr>
              <w:t>2</w:t>
            </w:r>
            <w:r>
              <w:rPr>
                <w:kern w:val="0"/>
                <w:sz w:val="24"/>
                <w:szCs w:val="24"/>
              </w:rPr>
              <w:t>4</w:t>
            </w:r>
          </w:p>
        </w:tc>
      </w:tr>
      <w:tr w14:paraId="492C93A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61112E42">
            <w:pPr>
              <w:pStyle w:val="16"/>
              <w:rPr>
                <w:kern w:val="0"/>
                <w:sz w:val="24"/>
                <w:szCs w:val="24"/>
              </w:rPr>
            </w:pPr>
            <w:r>
              <w:rPr>
                <w:kern w:val="0"/>
                <w:sz w:val="24"/>
                <w:szCs w:val="24"/>
              </w:rPr>
              <w:t>PPD-BQ/RGO-D-1</w:t>
            </w:r>
          </w:p>
        </w:tc>
        <w:tc>
          <w:tcPr>
            <w:tcW w:w="1263" w:type="dxa"/>
            <w:vAlign w:val="center"/>
          </w:tcPr>
          <w:p w14:paraId="6B28796F">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0AC780E7">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22A8CED9">
            <w:pPr>
              <w:pStyle w:val="16"/>
              <w:rPr>
                <w:kern w:val="0"/>
                <w:sz w:val="24"/>
                <w:szCs w:val="24"/>
              </w:rPr>
            </w:pPr>
            <w:r>
              <w:rPr>
                <w:rFonts w:hint="eastAsia"/>
                <w:kern w:val="0"/>
                <w:sz w:val="24"/>
                <w:szCs w:val="24"/>
              </w:rPr>
              <w:t>5</w:t>
            </w:r>
          </w:p>
        </w:tc>
        <w:tc>
          <w:tcPr>
            <w:tcW w:w="1263" w:type="dxa"/>
            <w:vAlign w:val="center"/>
          </w:tcPr>
          <w:p w14:paraId="411425C3">
            <w:pPr>
              <w:pStyle w:val="16"/>
              <w:rPr>
                <w:kern w:val="0"/>
                <w:sz w:val="24"/>
                <w:szCs w:val="24"/>
              </w:rPr>
            </w:pPr>
            <w:r>
              <w:rPr>
                <w:kern w:val="0"/>
                <w:sz w:val="24"/>
                <w:szCs w:val="24"/>
              </w:rPr>
              <w:t>50</w:t>
            </w:r>
          </w:p>
        </w:tc>
        <w:tc>
          <w:tcPr>
            <w:tcW w:w="1264" w:type="dxa"/>
            <w:vAlign w:val="center"/>
          </w:tcPr>
          <w:p w14:paraId="3CF975E4">
            <w:pPr>
              <w:pStyle w:val="16"/>
              <w:rPr>
                <w:kern w:val="0"/>
                <w:sz w:val="24"/>
                <w:szCs w:val="24"/>
              </w:rPr>
            </w:pPr>
            <w:r>
              <w:rPr>
                <w:rFonts w:hint="eastAsia"/>
                <w:kern w:val="0"/>
                <w:sz w:val="24"/>
                <w:szCs w:val="24"/>
              </w:rPr>
              <w:t>2</w:t>
            </w:r>
            <w:r>
              <w:rPr>
                <w:kern w:val="0"/>
                <w:sz w:val="24"/>
                <w:szCs w:val="24"/>
              </w:rPr>
              <w:t>4</w:t>
            </w:r>
          </w:p>
        </w:tc>
      </w:tr>
      <w:tr w14:paraId="24CA3A0E">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4E2A4A9C">
            <w:pPr>
              <w:pStyle w:val="16"/>
              <w:rPr>
                <w:kern w:val="0"/>
                <w:sz w:val="24"/>
                <w:szCs w:val="24"/>
              </w:rPr>
            </w:pPr>
            <w:r>
              <w:rPr>
                <w:kern w:val="0"/>
                <w:sz w:val="24"/>
                <w:szCs w:val="24"/>
              </w:rPr>
              <w:t>PPD-BQ/RGO-D-2</w:t>
            </w:r>
          </w:p>
        </w:tc>
        <w:tc>
          <w:tcPr>
            <w:tcW w:w="1263" w:type="dxa"/>
            <w:vAlign w:val="center"/>
          </w:tcPr>
          <w:p w14:paraId="477D18B0">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252905DC">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31D28E4F">
            <w:pPr>
              <w:pStyle w:val="16"/>
              <w:rPr>
                <w:kern w:val="0"/>
                <w:sz w:val="24"/>
                <w:szCs w:val="24"/>
              </w:rPr>
            </w:pPr>
            <w:r>
              <w:rPr>
                <w:rFonts w:hint="eastAsia"/>
                <w:kern w:val="0"/>
                <w:sz w:val="24"/>
                <w:szCs w:val="24"/>
              </w:rPr>
              <w:t>5</w:t>
            </w:r>
          </w:p>
        </w:tc>
        <w:tc>
          <w:tcPr>
            <w:tcW w:w="1263" w:type="dxa"/>
            <w:vAlign w:val="center"/>
          </w:tcPr>
          <w:p w14:paraId="75AA27D1">
            <w:pPr>
              <w:pStyle w:val="16"/>
              <w:rPr>
                <w:kern w:val="0"/>
                <w:sz w:val="24"/>
                <w:szCs w:val="24"/>
              </w:rPr>
            </w:pPr>
            <w:r>
              <w:rPr>
                <w:kern w:val="0"/>
                <w:sz w:val="24"/>
                <w:szCs w:val="24"/>
              </w:rPr>
              <w:t>50</w:t>
            </w:r>
          </w:p>
        </w:tc>
        <w:tc>
          <w:tcPr>
            <w:tcW w:w="1264" w:type="dxa"/>
            <w:vAlign w:val="center"/>
          </w:tcPr>
          <w:p w14:paraId="1BC662D5">
            <w:pPr>
              <w:pStyle w:val="16"/>
              <w:rPr>
                <w:kern w:val="0"/>
                <w:sz w:val="24"/>
                <w:szCs w:val="24"/>
              </w:rPr>
            </w:pPr>
            <w:r>
              <w:rPr>
                <w:rFonts w:hint="eastAsia"/>
                <w:kern w:val="0"/>
                <w:sz w:val="24"/>
                <w:szCs w:val="24"/>
              </w:rPr>
              <w:t>1</w:t>
            </w:r>
            <w:r>
              <w:rPr>
                <w:kern w:val="0"/>
                <w:sz w:val="24"/>
                <w:szCs w:val="24"/>
              </w:rPr>
              <w:t>8</w:t>
            </w:r>
          </w:p>
        </w:tc>
      </w:tr>
      <w:tr w14:paraId="7E2E1E02">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7D21F928">
            <w:pPr>
              <w:pStyle w:val="16"/>
              <w:rPr>
                <w:kern w:val="0"/>
                <w:sz w:val="24"/>
                <w:szCs w:val="24"/>
              </w:rPr>
            </w:pPr>
            <w:r>
              <w:rPr>
                <w:kern w:val="0"/>
                <w:sz w:val="24"/>
                <w:szCs w:val="24"/>
              </w:rPr>
              <w:t>PPD-BQ/RGO-D-3</w:t>
            </w:r>
          </w:p>
        </w:tc>
        <w:tc>
          <w:tcPr>
            <w:tcW w:w="1263" w:type="dxa"/>
            <w:vAlign w:val="center"/>
          </w:tcPr>
          <w:p w14:paraId="1B607E14">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5FD17332">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013D2C45">
            <w:pPr>
              <w:pStyle w:val="16"/>
              <w:rPr>
                <w:kern w:val="0"/>
                <w:sz w:val="24"/>
                <w:szCs w:val="24"/>
              </w:rPr>
            </w:pPr>
            <w:r>
              <w:rPr>
                <w:rFonts w:hint="eastAsia"/>
                <w:kern w:val="0"/>
                <w:sz w:val="24"/>
                <w:szCs w:val="24"/>
              </w:rPr>
              <w:t>5</w:t>
            </w:r>
          </w:p>
        </w:tc>
        <w:tc>
          <w:tcPr>
            <w:tcW w:w="1263" w:type="dxa"/>
            <w:vAlign w:val="center"/>
          </w:tcPr>
          <w:p w14:paraId="22D80426">
            <w:pPr>
              <w:pStyle w:val="16"/>
              <w:rPr>
                <w:kern w:val="0"/>
                <w:sz w:val="24"/>
                <w:szCs w:val="24"/>
              </w:rPr>
            </w:pPr>
            <w:r>
              <w:rPr>
                <w:kern w:val="0"/>
                <w:sz w:val="24"/>
                <w:szCs w:val="24"/>
              </w:rPr>
              <w:t>50</w:t>
            </w:r>
          </w:p>
        </w:tc>
        <w:tc>
          <w:tcPr>
            <w:tcW w:w="1264" w:type="dxa"/>
            <w:vAlign w:val="center"/>
          </w:tcPr>
          <w:p w14:paraId="5423D84E">
            <w:pPr>
              <w:pStyle w:val="16"/>
              <w:rPr>
                <w:kern w:val="0"/>
                <w:sz w:val="24"/>
                <w:szCs w:val="24"/>
              </w:rPr>
            </w:pPr>
            <w:r>
              <w:rPr>
                <w:rFonts w:hint="eastAsia"/>
                <w:kern w:val="0"/>
                <w:sz w:val="24"/>
                <w:szCs w:val="24"/>
              </w:rPr>
              <w:t>1</w:t>
            </w:r>
            <w:r>
              <w:rPr>
                <w:kern w:val="0"/>
                <w:sz w:val="24"/>
                <w:szCs w:val="24"/>
              </w:rPr>
              <w:t>2</w:t>
            </w:r>
          </w:p>
        </w:tc>
      </w:tr>
      <w:tr w14:paraId="1CAC0F2F">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c>
          <w:tcPr>
            <w:tcW w:w="2376" w:type="dxa"/>
            <w:vAlign w:val="center"/>
          </w:tcPr>
          <w:p w14:paraId="4A422A03">
            <w:pPr>
              <w:pStyle w:val="16"/>
              <w:rPr>
                <w:kern w:val="0"/>
                <w:sz w:val="24"/>
                <w:szCs w:val="24"/>
              </w:rPr>
            </w:pPr>
            <w:r>
              <w:rPr>
                <w:kern w:val="0"/>
                <w:sz w:val="24"/>
                <w:szCs w:val="24"/>
              </w:rPr>
              <w:t>PPD-BQ/RGO-D-4</w:t>
            </w:r>
          </w:p>
        </w:tc>
        <w:tc>
          <w:tcPr>
            <w:tcW w:w="1263" w:type="dxa"/>
            <w:vAlign w:val="center"/>
          </w:tcPr>
          <w:p w14:paraId="67529585">
            <w:pPr>
              <w:pStyle w:val="16"/>
              <w:rPr>
                <w:kern w:val="0"/>
                <w:sz w:val="24"/>
                <w:szCs w:val="24"/>
              </w:rPr>
            </w:pPr>
            <w:r>
              <w:rPr>
                <w:rFonts w:hint="eastAsia"/>
                <w:kern w:val="0"/>
                <w:sz w:val="24"/>
                <w:szCs w:val="24"/>
              </w:rPr>
              <w:t>2</w:t>
            </w:r>
            <w:r>
              <w:rPr>
                <w:kern w:val="0"/>
                <w:sz w:val="24"/>
                <w:szCs w:val="24"/>
              </w:rPr>
              <w:t>0</w:t>
            </w:r>
          </w:p>
        </w:tc>
        <w:tc>
          <w:tcPr>
            <w:tcW w:w="1263" w:type="dxa"/>
            <w:vAlign w:val="center"/>
          </w:tcPr>
          <w:p w14:paraId="663F06C0">
            <w:pPr>
              <w:pStyle w:val="16"/>
              <w:rPr>
                <w:kern w:val="0"/>
                <w:sz w:val="24"/>
                <w:szCs w:val="24"/>
              </w:rPr>
            </w:pPr>
            <w:r>
              <w:rPr>
                <w:rFonts w:hint="eastAsia"/>
                <w:kern w:val="0"/>
                <w:sz w:val="24"/>
                <w:szCs w:val="24"/>
              </w:rPr>
              <w:t>2</w:t>
            </w:r>
            <w:r>
              <w:rPr>
                <w:kern w:val="0"/>
                <w:sz w:val="24"/>
                <w:szCs w:val="24"/>
              </w:rPr>
              <w:t>0</w:t>
            </w:r>
          </w:p>
        </w:tc>
        <w:tc>
          <w:tcPr>
            <w:tcW w:w="1264" w:type="dxa"/>
            <w:vAlign w:val="center"/>
          </w:tcPr>
          <w:p w14:paraId="1AF2E21F">
            <w:pPr>
              <w:pStyle w:val="16"/>
              <w:rPr>
                <w:kern w:val="0"/>
                <w:sz w:val="24"/>
                <w:szCs w:val="24"/>
              </w:rPr>
            </w:pPr>
            <w:r>
              <w:rPr>
                <w:rFonts w:hint="eastAsia"/>
                <w:kern w:val="0"/>
                <w:sz w:val="24"/>
                <w:szCs w:val="24"/>
              </w:rPr>
              <w:t>5</w:t>
            </w:r>
          </w:p>
        </w:tc>
        <w:tc>
          <w:tcPr>
            <w:tcW w:w="1263" w:type="dxa"/>
            <w:vAlign w:val="center"/>
          </w:tcPr>
          <w:p w14:paraId="72D98817">
            <w:pPr>
              <w:pStyle w:val="16"/>
              <w:rPr>
                <w:kern w:val="0"/>
                <w:sz w:val="24"/>
                <w:szCs w:val="24"/>
              </w:rPr>
            </w:pPr>
            <w:r>
              <w:rPr>
                <w:kern w:val="0"/>
                <w:sz w:val="24"/>
                <w:szCs w:val="24"/>
              </w:rPr>
              <w:t>50</w:t>
            </w:r>
          </w:p>
        </w:tc>
        <w:tc>
          <w:tcPr>
            <w:tcW w:w="1264" w:type="dxa"/>
            <w:vAlign w:val="center"/>
          </w:tcPr>
          <w:p w14:paraId="1E46C97A">
            <w:pPr>
              <w:pStyle w:val="16"/>
              <w:rPr>
                <w:kern w:val="0"/>
                <w:sz w:val="24"/>
                <w:szCs w:val="24"/>
              </w:rPr>
            </w:pPr>
            <w:r>
              <w:rPr>
                <w:rFonts w:hint="eastAsia"/>
                <w:kern w:val="0"/>
                <w:sz w:val="24"/>
                <w:szCs w:val="24"/>
              </w:rPr>
              <w:t>4</w:t>
            </w:r>
            <w:r>
              <w:rPr>
                <w:kern w:val="0"/>
                <w:sz w:val="24"/>
                <w:szCs w:val="24"/>
              </w:rPr>
              <w:t>8</w:t>
            </w:r>
          </w:p>
        </w:tc>
      </w:tr>
    </w:tbl>
    <w:p w14:paraId="2A94FF67">
      <w:pPr>
        <w:rPr>
          <w:rFonts w:eastAsiaTheme="minorEastAsia"/>
          <w:szCs w:val="24"/>
        </w:rPr>
      </w:pPr>
    </w:p>
    <w:p w14:paraId="28AC799B">
      <w:pPr>
        <w:pStyle w:val="14"/>
        <w:rPr>
          <w:szCs w:val="24"/>
        </w:rPr>
      </w:pPr>
      <w:r>
        <w:rPr>
          <w:szCs w:val="24"/>
        </w:rPr>
        <w:drawing>
          <wp:inline distT="0" distB="0" distL="0" distR="0">
            <wp:extent cx="5849620" cy="4441825"/>
            <wp:effectExtent l="0" t="0" r="0" b="0"/>
            <wp:docPr id="15552128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212889"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850000" cy="4442400"/>
                    </a:xfrm>
                    <a:prstGeom prst="rect">
                      <a:avLst/>
                    </a:prstGeom>
                    <a:noFill/>
                    <a:ln>
                      <a:noFill/>
                    </a:ln>
                  </pic:spPr>
                </pic:pic>
              </a:graphicData>
            </a:graphic>
          </wp:inline>
        </w:drawing>
      </w:r>
    </w:p>
    <w:p w14:paraId="1E7B340E">
      <w:pPr>
        <w:pStyle w:val="13"/>
        <w:jc w:val="both"/>
        <w:rPr>
          <w:sz w:val="24"/>
        </w:rPr>
      </w:pPr>
      <w:r>
        <w:rPr>
          <w:rFonts w:hint="eastAsia"/>
          <w:b/>
          <w:bCs/>
          <w:sz w:val="24"/>
        </w:rPr>
        <w:t>Figure S4</w:t>
      </w:r>
      <w:r>
        <w:rPr>
          <w:sz w:val="24"/>
        </w:rPr>
        <w:t xml:space="preserve"> Effects of synthesis conditions on the electrochemical performance of PPD-BQ/RGO composite films: (a) pH, (b) feed ratio of PPD/BQ/GO, (c) reaction temperature, and (d) reaction time.</w:t>
      </w:r>
    </w:p>
    <w:p w14:paraId="29775D69">
      <w:pPr>
        <w:ind w:firstLine="480" w:firstLineChars="200"/>
        <w:rPr>
          <w:rFonts w:eastAsia="宋体"/>
          <w:szCs w:val="24"/>
        </w:rPr>
      </w:pPr>
      <w:r>
        <w:rPr>
          <w:rFonts w:eastAsia="宋体"/>
          <w:szCs w:val="24"/>
        </w:rPr>
        <w:t>As shown in Figure S4a, comparison between PPD-BQ/RGO-A-1 and PPD-BQ/RGO-A-2 indicates that the reaction proceeded more efficiently in air than under an argon atmosphere. This can be attributed to the polymerization mechanism illustrated in Figure S1. During the 1,4-addition reaction between PPD and BQ, the quinone groups are reduced to phenolic structures. Subsequent polymerization requires the reoxidation of these phenolic intermediates back to quinone structures. Oxygen in air may facilitate this oxidation process, thereby promoting continuous polymerization. In addition, comparison among PPD-BQ/RGO-A-2, -3, -4, -5, and -6 shows that increasing the pH of the reaction system by decreasing the amount of hydrochloric acid leads to higher initial discharge capacities but poorer cycling stability. This phenomenon suggests that more low-molecular-weight species are adsorbed onto the RGO nanosheets under weakly acidic or neutral conditions, and these species are more likely to detach during cycling, resulting in accelerated capacity decay. In contrast, acidic conditions are more favorable for the in situ polymerization process. Notably, composite films could not be successfully formed under alkaline conditions, and therefore, their electrochemical performance was not evaluated. Based on these results, the synthesis conditions used for PPD-BQ/RGO-A-2 were selected as optimal.</w:t>
      </w:r>
    </w:p>
    <w:p w14:paraId="43EE5CE6">
      <w:pPr>
        <w:ind w:firstLine="480" w:firstLineChars="200"/>
        <w:rPr>
          <w:rFonts w:eastAsia="宋体"/>
          <w:szCs w:val="24"/>
        </w:rPr>
      </w:pPr>
      <w:r>
        <w:rPr>
          <w:rFonts w:eastAsia="宋体"/>
          <w:szCs w:val="24"/>
        </w:rPr>
        <w:t>As shown in Figure S4b, comparison among PPD-BQ/RGO-B-1, -2, and -3 indicates that the composite films exhibit the highest actual specific capacity when the molar ratio of PPD to BQ is 1:1. In addition, comparison among PPD-BQ/RGO-B-1, -4, -5, and -6 demonstrates that the composite films achieve the best electrochemical performance when the feed ratio of PPD:BQ:GO is 1:1:3. Therefore, the synthesis conditions used for PPD-BQ/RGO-B-4 were selected as optimal.</w:t>
      </w:r>
    </w:p>
    <w:p w14:paraId="779AE3E2">
      <w:pPr>
        <w:ind w:firstLine="480" w:firstLineChars="200"/>
        <w:rPr>
          <w:rFonts w:eastAsia="宋体"/>
          <w:szCs w:val="24"/>
        </w:rPr>
      </w:pPr>
      <w:r>
        <w:rPr>
          <w:rFonts w:eastAsia="宋体"/>
          <w:szCs w:val="24"/>
        </w:rPr>
        <w:t>As shown in Figure S4c, comparison among PPD-BQ/RGO-C-1, -2, and -3 reveals that the composite films exhibit the highest specific capacity and cycling stability at a reaction temperature of 65 °C. At lower temperatures, the polymerization reaction proceeds more slowly, leading to insufficient polymer growth on the GO surface. In contrast, excessively high temperatures may weaken the interfacial association between the polymer and GO nanosheets, which is unfavorable for the in situ growth process. Therefore, 65 °C was selected as the optimal reaction temperature.</w:t>
      </w:r>
    </w:p>
    <w:p w14:paraId="0E468EAC">
      <w:pPr>
        <w:ind w:firstLine="480" w:firstLineChars="200"/>
        <w:rPr>
          <w:rFonts w:eastAsia="宋体"/>
          <w:szCs w:val="24"/>
        </w:rPr>
      </w:pPr>
      <w:r>
        <w:rPr>
          <w:rFonts w:eastAsia="宋体"/>
          <w:szCs w:val="24"/>
        </w:rPr>
        <w:t>As shown in Figure S4d, comparison among PPD-BQ/RGO-D-1, -2, -3, and -4 shows that the composite films exhibit the best electrochemical performance at a reaction time of 24 h. Short reaction times result in insufficient polymer loading on the GO nanosheets, whereas excessively long reaction times lead to excessive polymer deposition, which decreases the conductivity of the composite films and limits the utilization of active materials. Therefore, 24 h was selected as the optimal reaction time.</w:t>
      </w:r>
    </w:p>
    <w:p w14:paraId="61353EB3">
      <w:pPr>
        <w:ind w:firstLine="480" w:firstLineChars="200"/>
        <w:rPr>
          <w:rFonts w:eastAsiaTheme="minorEastAsia"/>
          <w:szCs w:val="24"/>
        </w:rPr>
      </w:pPr>
      <w:r>
        <w:rPr>
          <w:rFonts w:eastAsia="宋体"/>
          <w:szCs w:val="24"/>
        </w:rPr>
        <w:t>In summary, 20 mg of PPD, 20 mg of BQ, 20 g of GO aqueous dispersion (3 mg g</w:t>
      </w:r>
      <w:r>
        <w:rPr>
          <w:rFonts w:eastAsia="宋体" w:cs="Times New Roman"/>
          <w:szCs w:val="24"/>
          <w:vertAlign w:val="superscript"/>
        </w:rPr>
        <w:t>−</w:t>
      </w:r>
      <w:r>
        <w:rPr>
          <w:rFonts w:eastAsia="宋体"/>
          <w:szCs w:val="24"/>
          <w:vertAlign w:val="superscript"/>
        </w:rPr>
        <w:t>1</w:t>
      </w:r>
      <w:r>
        <w:rPr>
          <w:rFonts w:eastAsia="宋体"/>
          <w:szCs w:val="24"/>
        </w:rPr>
        <w:t>), and 5 mL of hydrochloric acid (37%) were sequentially added into a three-necked flask and reacted at 65 °C for 24 h in an oil bath. After subsequent reduction with hydrazine hydrate and vacuum filtration, the optimized composite films, denoted as PPD-BQ/RGO, were successfully obtained.</w:t>
      </w:r>
    </w:p>
    <w:p w14:paraId="752138FC">
      <w:pPr>
        <w:widowControl/>
        <w:jc w:val="left"/>
        <w:rPr>
          <w:rFonts w:cs="宋体" w:eastAsiaTheme="minorEastAsia"/>
          <w:szCs w:val="24"/>
        </w:rPr>
      </w:pPr>
      <w:r>
        <w:rPr>
          <w:rFonts w:cs="宋体" w:eastAsiaTheme="minorEastAsia"/>
          <w:szCs w:val="24"/>
        </w:rPr>
        <w:br w:type="page"/>
      </w:r>
    </w:p>
    <w:p w14:paraId="3F56B824">
      <w:pPr>
        <w:pStyle w:val="14"/>
        <w:rPr>
          <w:rFonts w:eastAsiaTheme="minorEastAsia"/>
          <w:szCs w:val="24"/>
        </w:rPr>
      </w:pPr>
      <w:r>
        <w:rPr>
          <w:szCs w:val="24"/>
        </w:rPr>
        <w:drawing>
          <wp:inline distT="0" distB="0" distL="0" distR="0">
            <wp:extent cx="2163445" cy="1706245"/>
            <wp:effectExtent l="0" t="0" r="0" b="0"/>
            <wp:docPr id="19178127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12795"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163600" cy="1706400"/>
                    </a:xfrm>
                    <a:prstGeom prst="rect">
                      <a:avLst/>
                    </a:prstGeom>
                    <a:noFill/>
                    <a:ln>
                      <a:noFill/>
                    </a:ln>
                  </pic:spPr>
                </pic:pic>
              </a:graphicData>
            </a:graphic>
          </wp:inline>
        </w:drawing>
      </w:r>
    </w:p>
    <w:p w14:paraId="7235C451">
      <w:pPr>
        <w:pStyle w:val="13"/>
        <w:jc w:val="left"/>
        <w:rPr>
          <w:sz w:val="24"/>
        </w:rPr>
      </w:pPr>
      <w:r>
        <w:rPr>
          <w:rFonts w:hint="eastAsia"/>
          <w:b/>
          <w:bCs/>
          <w:sz w:val="24"/>
        </w:rPr>
        <w:t>Figure S5</w:t>
      </w:r>
      <w:r>
        <w:rPr>
          <w:rFonts w:hint="eastAsia"/>
          <w:sz w:val="24"/>
        </w:rPr>
        <w:t xml:space="preserve"> </w:t>
      </w:r>
      <w:r>
        <w:rPr>
          <w:sz w:val="24"/>
        </w:rPr>
        <w:t>SEM image of RGO.</w:t>
      </w:r>
    </w:p>
    <w:p w14:paraId="5BC531C5">
      <w:pPr>
        <w:widowControl/>
        <w:jc w:val="left"/>
        <w:rPr>
          <w:rFonts w:eastAsiaTheme="minorEastAsia"/>
          <w:szCs w:val="24"/>
        </w:rPr>
      </w:pPr>
      <w:r>
        <w:rPr>
          <w:rFonts w:eastAsiaTheme="minorEastAsia"/>
          <w:szCs w:val="24"/>
        </w:rPr>
        <w:br w:type="page"/>
      </w:r>
    </w:p>
    <w:p w14:paraId="6CB01C04">
      <w:pPr>
        <w:pStyle w:val="14"/>
        <w:rPr>
          <w:szCs w:val="24"/>
        </w:rPr>
      </w:pPr>
      <w:r>
        <w:rPr>
          <w:szCs w:val="24"/>
        </w:rPr>
        <w:drawing>
          <wp:inline distT="0" distB="0" distL="0" distR="0">
            <wp:extent cx="6321425" cy="2480310"/>
            <wp:effectExtent l="0" t="0" r="0" b="0"/>
            <wp:docPr id="16829633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63369"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321600" cy="2480400"/>
                    </a:xfrm>
                    <a:prstGeom prst="rect">
                      <a:avLst/>
                    </a:prstGeom>
                    <a:noFill/>
                    <a:ln>
                      <a:noFill/>
                    </a:ln>
                  </pic:spPr>
                </pic:pic>
              </a:graphicData>
            </a:graphic>
          </wp:inline>
        </w:drawing>
      </w:r>
      <w:r>
        <w:rPr>
          <w:szCs w:val="24"/>
        </w:rPr>
        <w:t xml:space="preserve"> </w:t>
      </w:r>
    </w:p>
    <w:p w14:paraId="652F6B5D">
      <w:pPr>
        <w:pStyle w:val="13"/>
        <w:jc w:val="left"/>
        <w:rPr>
          <w:sz w:val="24"/>
        </w:rPr>
      </w:pPr>
      <w:r>
        <w:rPr>
          <w:rFonts w:hint="eastAsia"/>
          <w:b/>
          <w:bCs/>
          <w:sz w:val="24"/>
        </w:rPr>
        <w:t>Figure S6</w:t>
      </w:r>
      <w:r>
        <w:rPr>
          <w:sz w:val="24"/>
        </w:rPr>
        <w:t xml:space="preserve"> BET analysis of PPD-BQ/RGO composite films: (a) N₂ adsorption–desorption isotherms and (b) pore-size distribution.</w:t>
      </w:r>
    </w:p>
    <w:p w14:paraId="48EE3E09">
      <w:pPr>
        <w:widowControl/>
        <w:jc w:val="left"/>
        <w:rPr>
          <w:rFonts w:eastAsiaTheme="minorEastAsia"/>
          <w:szCs w:val="24"/>
        </w:rPr>
      </w:pPr>
      <w:r>
        <w:rPr>
          <w:rFonts w:eastAsiaTheme="minorEastAsia"/>
          <w:szCs w:val="24"/>
        </w:rPr>
        <w:br w:type="page"/>
      </w:r>
    </w:p>
    <w:p w14:paraId="2CB27C82">
      <w:pPr>
        <w:pStyle w:val="14"/>
        <w:rPr>
          <w:szCs w:val="24"/>
        </w:rPr>
      </w:pPr>
      <w:r>
        <w:rPr>
          <w:szCs w:val="24"/>
        </w:rPr>
        <w:drawing>
          <wp:inline distT="0" distB="0" distL="0" distR="0">
            <wp:extent cx="3887470" cy="2437130"/>
            <wp:effectExtent l="0" t="0" r="0" b="0"/>
            <wp:docPr id="1243490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490218" name="图片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88000" cy="2437200"/>
                    </a:xfrm>
                    <a:prstGeom prst="rect">
                      <a:avLst/>
                    </a:prstGeom>
                    <a:noFill/>
                    <a:ln>
                      <a:noFill/>
                    </a:ln>
                  </pic:spPr>
                </pic:pic>
              </a:graphicData>
            </a:graphic>
          </wp:inline>
        </w:drawing>
      </w:r>
    </w:p>
    <w:p w14:paraId="56FC6B70">
      <w:pPr>
        <w:pStyle w:val="13"/>
        <w:jc w:val="both"/>
        <w:rPr>
          <w:sz w:val="24"/>
        </w:rPr>
      </w:pPr>
      <w:r>
        <w:rPr>
          <w:rFonts w:hint="eastAsia"/>
          <w:b/>
          <w:bCs/>
          <w:sz w:val="24"/>
        </w:rPr>
        <w:t>Figure S7</w:t>
      </w:r>
      <w:r>
        <w:rPr>
          <w:rFonts w:hint="eastAsia"/>
          <w:sz w:val="24"/>
        </w:rPr>
        <w:t xml:space="preserve"> </w:t>
      </w:r>
      <w:r>
        <w:rPr>
          <w:sz w:val="24"/>
        </w:rPr>
        <w:t>XRD patterns of PPD-BQ, RGO, and PPD-BQ/RGO composite films.</w:t>
      </w:r>
    </w:p>
    <w:p w14:paraId="72052B56">
      <w:pPr>
        <w:widowControl/>
        <w:jc w:val="left"/>
        <w:rPr>
          <w:rFonts w:eastAsiaTheme="minorEastAsia"/>
          <w:szCs w:val="24"/>
        </w:rPr>
      </w:pPr>
      <w:r>
        <w:rPr>
          <w:rFonts w:eastAsiaTheme="minorEastAsia"/>
          <w:szCs w:val="24"/>
        </w:rPr>
        <w:br w:type="page"/>
      </w:r>
    </w:p>
    <w:p w14:paraId="505C1106">
      <w:pPr>
        <w:pStyle w:val="14"/>
        <w:rPr>
          <w:rFonts w:eastAsiaTheme="minorEastAsia"/>
          <w:szCs w:val="24"/>
        </w:rPr>
      </w:pPr>
      <w:r>
        <w:rPr>
          <w:szCs w:val="24"/>
        </w:rPr>
        <w:drawing>
          <wp:inline distT="0" distB="0" distL="0" distR="0">
            <wp:extent cx="3509645" cy="2163445"/>
            <wp:effectExtent l="0" t="0" r="0" b="0"/>
            <wp:docPr id="12282166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1666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510000" cy="2163600"/>
                    </a:xfrm>
                    <a:prstGeom prst="rect">
                      <a:avLst/>
                    </a:prstGeom>
                    <a:noFill/>
                    <a:ln>
                      <a:noFill/>
                    </a:ln>
                  </pic:spPr>
                </pic:pic>
              </a:graphicData>
            </a:graphic>
          </wp:inline>
        </w:drawing>
      </w:r>
    </w:p>
    <w:p w14:paraId="4EC62713">
      <w:pPr>
        <w:pStyle w:val="13"/>
        <w:jc w:val="both"/>
        <w:rPr>
          <w:sz w:val="24"/>
        </w:rPr>
      </w:pPr>
      <w:r>
        <w:rPr>
          <w:rFonts w:hint="eastAsia"/>
          <w:b/>
          <w:bCs/>
          <w:sz w:val="24"/>
        </w:rPr>
        <w:t>Figure S8</w:t>
      </w:r>
      <w:r>
        <w:rPr>
          <w:rFonts w:hint="eastAsia"/>
          <w:sz w:val="24"/>
        </w:rPr>
        <w:t xml:space="preserve"> </w:t>
      </w:r>
      <w:r>
        <w:rPr>
          <w:sz w:val="24"/>
        </w:rPr>
        <w:t>CV curves of PPD-BQ/RGO composite films at scan rates of 0.5, 1, 2, 5, and 10 mV s</w:t>
      </w:r>
      <w:r>
        <w:rPr>
          <w:rFonts w:cs="Times New Roman"/>
          <w:sz w:val="24"/>
          <w:vertAlign w:val="superscript"/>
        </w:rPr>
        <w:t>−</w:t>
      </w:r>
      <w:r>
        <w:rPr>
          <w:sz w:val="24"/>
          <w:vertAlign w:val="superscript"/>
        </w:rPr>
        <w:t>1</w:t>
      </w:r>
      <w:r>
        <w:rPr>
          <w:rFonts w:hint="eastAsia"/>
          <w:sz w:val="24"/>
        </w:rPr>
        <w:t>.</w:t>
      </w:r>
    </w:p>
    <w:p w14:paraId="18293E67">
      <w:pPr>
        <w:widowControl/>
        <w:jc w:val="left"/>
        <w:rPr>
          <w:rFonts w:eastAsiaTheme="minorEastAsia"/>
          <w:szCs w:val="24"/>
        </w:rPr>
      </w:pPr>
      <w:r>
        <w:rPr>
          <w:rFonts w:eastAsiaTheme="minorEastAsia"/>
          <w:szCs w:val="24"/>
        </w:rPr>
        <w:br w:type="page"/>
      </w:r>
    </w:p>
    <w:p w14:paraId="25E31BDE">
      <w:pPr>
        <w:pStyle w:val="14"/>
        <w:rPr>
          <w:szCs w:val="24"/>
        </w:rPr>
      </w:pPr>
      <w:r>
        <w:rPr>
          <w:szCs w:val="24"/>
        </w:rPr>
        <w:drawing>
          <wp:inline distT="0" distB="0" distL="0" distR="0">
            <wp:extent cx="3509645" cy="2163445"/>
            <wp:effectExtent l="0" t="0" r="0" b="0"/>
            <wp:docPr id="8580213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2133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0000" cy="2163600"/>
                    </a:xfrm>
                    <a:prstGeom prst="rect">
                      <a:avLst/>
                    </a:prstGeom>
                    <a:noFill/>
                    <a:ln>
                      <a:noFill/>
                    </a:ln>
                  </pic:spPr>
                </pic:pic>
              </a:graphicData>
            </a:graphic>
          </wp:inline>
        </w:drawing>
      </w:r>
    </w:p>
    <w:p w14:paraId="1FC73BA8">
      <w:pPr>
        <w:pStyle w:val="13"/>
        <w:jc w:val="both"/>
        <w:rPr>
          <w:sz w:val="24"/>
        </w:rPr>
      </w:pPr>
      <w:r>
        <w:rPr>
          <w:rFonts w:hint="eastAsia"/>
          <w:b/>
          <w:bCs/>
          <w:sz w:val="24"/>
        </w:rPr>
        <w:t>Figure S9</w:t>
      </w:r>
      <w:r>
        <w:rPr>
          <w:sz w:val="24"/>
        </w:rPr>
        <w:t xml:space="preserve"> Electrochemical performances of PPD-BQ/RGO composite films within different voltage windows.</w:t>
      </w:r>
    </w:p>
    <w:p w14:paraId="3B89607A">
      <w:pPr>
        <w:pStyle w:val="14"/>
        <w:rPr>
          <w:rFonts w:eastAsiaTheme="minorEastAsia"/>
        </w:rPr>
      </w:pPr>
      <w:r>
        <w:rPr>
          <w:rFonts w:eastAsiaTheme="minorEastAsia"/>
        </w:rPr>
        <w:br w:type="page"/>
      </w:r>
      <w:r>
        <w:drawing>
          <wp:inline distT="0" distB="0" distL="0" distR="0">
            <wp:extent cx="3509645" cy="2163445"/>
            <wp:effectExtent l="0" t="0" r="0" b="0"/>
            <wp:docPr id="7512762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7622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510000" cy="2163600"/>
                    </a:xfrm>
                    <a:prstGeom prst="rect">
                      <a:avLst/>
                    </a:prstGeom>
                    <a:noFill/>
                    <a:ln>
                      <a:noFill/>
                    </a:ln>
                  </pic:spPr>
                </pic:pic>
              </a:graphicData>
            </a:graphic>
          </wp:inline>
        </w:drawing>
      </w:r>
    </w:p>
    <w:p w14:paraId="4CA04524">
      <w:pPr>
        <w:pStyle w:val="13"/>
        <w:jc w:val="left"/>
        <w:rPr>
          <w:sz w:val="24"/>
        </w:rPr>
      </w:pPr>
      <w:r>
        <w:rPr>
          <w:rFonts w:hint="eastAsia"/>
          <w:b/>
          <w:bCs/>
          <w:sz w:val="24"/>
        </w:rPr>
        <w:t>Figure S10</w:t>
      </w:r>
      <w:r>
        <w:rPr>
          <w:rFonts w:hint="eastAsia"/>
          <w:sz w:val="24"/>
        </w:rPr>
        <w:t xml:space="preserve"> </w:t>
      </w:r>
      <w:r>
        <w:rPr>
          <w:sz w:val="24"/>
        </w:rPr>
        <w:t>Galvanostatic charge–discharge curves of pure RGO electrodes</w:t>
      </w:r>
      <w:r>
        <w:rPr>
          <w:rFonts w:hint="eastAsia"/>
          <w:sz w:val="24"/>
        </w:rPr>
        <w:t>.</w:t>
      </w:r>
    </w:p>
    <w:sectPr>
      <w:pgSz w:w="11906" w:h="16838"/>
      <w:pgMar w:top="1440" w:right="1080" w:bottom="1440" w:left="1080" w:header="851" w:footer="992"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HorizontalSpacing w:val="120"/>
  <w:drawingGridVerticalSpacing w:val="163"/>
  <w:displayHorizontalDrawingGridEvery w:val="2"/>
  <w:displayVerticalDrawingGridEvery w:val="2"/>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229"/>
    <w:rsid w:val="00005DF7"/>
    <w:rsid w:val="00070B7A"/>
    <w:rsid w:val="000E69DD"/>
    <w:rsid w:val="00127E0E"/>
    <w:rsid w:val="00166A0D"/>
    <w:rsid w:val="00170D0F"/>
    <w:rsid w:val="002D6962"/>
    <w:rsid w:val="00331D83"/>
    <w:rsid w:val="00371DED"/>
    <w:rsid w:val="003840DF"/>
    <w:rsid w:val="003D3742"/>
    <w:rsid w:val="004278AD"/>
    <w:rsid w:val="00443A59"/>
    <w:rsid w:val="00471D9C"/>
    <w:rsid w:val="00480270"/>
    <w:rsid w:val="00484C04"/>
    <w:rsid w:val="004E4BF8"/>
    <w:rsid w:val="00564AF7"/>
    <w:rsid w:val="00566B27"/>
    <w:rsid w:val="00573C23"/>
    <w:rsid w:val="005777C7"/>
    <w:rsid w:val="005B14B8"/>
    <w:rsid w:val="006747D8"/>
    <w:rsid w:val="00677440"/>
    <w:rsid w:val="006A4FF2"/>
    <w:rsid w:val="006E4FBB"/>
    <w:rsid w:val="0073713C"/>
    <w:rsid w:val="007777BC"/>
    <w:rsid w:val="007937CB"/>
    <w:rsid w:val="007E7DD8"/>
    <w:rsid w:val="007F5010"/>
    <w:rsid w:val="00834D38"/>
    <w:rsid w:val="0083581F"/>
    <w:rsid w:val="008526C9"/>
    <w:rsid w:val="008547D6"/>
    <w:rsid w:val="0087250D"/>
    <w:rsid w:val="00920481"/>
    <w:rsid w:val="00995229"/>
    <w:rsid w:val="009A1A79"/>
    <w:rsid w:val="009D1DAF"/>
    <w:rsid w:val="009D572B"/>
    <w:rsid w:val="00A02FC4"/>
    <w:rsid w:val="00A2522C"/>
    <w:rsid w:val="00A30B5C"/>
    <w:rsid w:val="00A9284C"/>
    <w:rsid w:val="00B10E54"/>
    <w:rsid w:val="00B20D6C"/>
    <w:rsid w:val="00B458BB"/>
    <w:rsid w:val="00B571F6"/>
    <w:rsid w:val="00B76B48"/>
    <w:rsid w:val="00B9042B"/>
    <w:rsid w:val="00BE56CC"/>
    <w:rsid w:val="00C00268"/>
    <w:rsid w:val="00C05136"/>
    <w:rsid w:val="00C10F96"/>
    <w:rsid w:val="00C2656C"/>
    <w:rsid w:val="00C532D6"/>
    <w:rsid w:val="00C665B7"/>
    <w:rsid w:val="00C7268A"/>
    <w:rsid w:val="00C74DDB"/>
    <w:rsid w:val="00C971D2"/>
    <w:rsid w:val="00CE3DC4"/>
    <w:rsid w:val="00CF62D7"/>
    <w:rsid w:val="00D216E9"/>
    <w:rsid w:val="00D32F07"/>
    <w:rsid w:val="00D43CF3"/>
    <w:rsid w:val="00D54902"/>
    <w:rsid w:val="00D67950"/>
    <w:rsid w:val="00D75520"/>
    <w:rsid w:val="00DB12BF"/>
    <w:rsid w:val="00DC2B41"/>
    <w:rsid w:val="00DD48FC"/>
    <w:rsid w:val="00DE5414"/>
    <w:rsid w:val="00E00CEF"/>
    <w:rsid w:val="00E2102A"/>
    <w:rsid w:val="00E24A64"/>
    <w:rsid w:val="00E5471A"/>
    <w:rsid w:val="00E911ED"/>
    <w:rsid w:val="00EF204A"/>
    <w:rsid w:val="00FE228A"/>
    <w:rsid w:val="00FF19FE"/>
    <w:rsid w:val="74CB3E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contextualSpacing/>
      <w:jc w:val="both"/>
    </w:pPr>
    <w:rPr>
      <w:rFonts w:ascii="Times New Roman" w:hAnsi="Times New Roman" w:eastAsia="Times New Roman" w:cstheme="minorBidi"/>
      <w:kern w:val="2"/>
      <w:sz w:val="24"/>
      <w:szCs w:val="22"/>
      <w:lang w:val="en-US" w:eastAsia="zh-CN" w:bidi="ar-SA"/>
      <w14:ligatures w14:val="standardContextual"/>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semiHidden/>
    <w:unhideWhenUsed/>
    <w:qFormat/>
    <w:uiPriority w:val="99"/>
    <w:pPr>
      <w:jc w:val="left"/>
    </w:p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tabs>
        <w:tab w:val="center" w:pos="4153"/>
        <w:tab w:val="right" w:pos="8306"/>
      </w:tabs>
      <w:snapToGrid w:val="0"/>
      <w:jc w:val="center"/>
    </w:pPr>
    <w:rPr>
      <w:sz w:val="18"/>
      <w:szCs w:val="18"/>
    </w:rPr>
  </w:style>
  <w:style w:type="paragraph" w:styleId="5">
    <w:name w:val="annotation subject"/>
    <w:basedOn w:val="2"/>
    <w:next w:val="2"/>
    <w:link w:val="18"/>
    <w:semiHidden/>
    <w:unhideWhenUsed/>
    <w:uiPriority w:val="99"/>
    <w:rPr>
      <w:b/>
      <w:bCs/>
    </w:rPr>
  </w:style>
  <w:style w:type="table" w:styleId="7">
    <w:name w:val="Table Grid"/>
    <w:basedOn w:val="6"/>
    <w:autoRedefine/>
    <w:qFormat/>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uiPriority w:val="99"/>
    <w:rPr>
      <w:color w:val="0000FF"/>
      <w:u w:val="single"/>
    </w:rPr>
  </w:style>
  <w:style w:type="character" w:styleId="10">
    <w:name w:val="annotation reference"/>
    <w:basedOn w:val="8"/>
    <w:semiHidden/>
    <w:unhideWhenUsed/>
    <w:uiPriority w:val="99"/>
    <w:rPr>
      <w:sz w:val="21"/>
      <w:szCs w:val="21"/>
    </w:rPr>
  </w:style>
  <w:style w:type="character" w:customStyle="1" w:styleId="11">
    <w:name w:val="页眉 字符"/>
    <w:basedOn w:val="8"/>
    <w:link w:val="4"/>
    <w:qFormat/>
    <w:uiPriority w:val="99"/>
    <w:rPr>
      <w:sz w:val="18"/>
      <w:szCs w:val="18"/>
    </w:rPr>
  </w:style>
  <w:style w:type="character" w:customStyle="1" w:styleId="12">
    <w:name w:val="页脚 字符"/>
    <w:basedOn w:val="8"/>
    <w:link w:val="3"/>
    <w:uiPriority w:val="99"/>
    <w:rPr>
      <w:sz w:val="18"/>
      <w:szCs w:val="18"/>
    </w:rPr>
  </w:style>
  <w:style w:type="paragraph" w:customStyle="1" w:styleId="13">
    <w:name w:val="图片标题"/>
    <w:basedOn w:val="1"/>
    <w:next w:val="1"/>
    <w:qFormat/>
    <w:uiPriority w:val="1"/>
    <w:pPr>
      <w:spacing w:before="120" w:after="240"/>
      <w:jc w:val="center"/>
    </w:pPr>
    <w:rPr>
      <w:rFonts w:eastAsia="宋体"/>
      <w:sz w:val="22"/>
      <w:szCs w:val="24"/>
    </w:rPr>
  </w:style>
  <w:style w:type="paragraph" w:customStyle="1" w:styleId="14">
    <w:name w:val="图片所在行"/>
    <w:basedOn w:val="1"/>
    <w:next w:val="13"/>
    <w:autoRedefine/>
    <w:qFormat/>
    <w:uiPriority w:val="1"/>
    <w:pPr>
      <w:spacing w:before="240" w:after="120" w:line="400" w:lineRule="atLeast"/>
      <w:jc w:val="center"/>
    </w:pPr>
    <w:rPr>
      <w:rFonts w:eastAsia="宋体"/>
      <w:szCs w:val="21"/>
    </w:rPr>
  </w:style>
  <w:style w:type="paragraph" w:customStyle="1" w:styleId="15">
    <w:name w:val="表头"/>
    <w:basedOn w:val="1"/>
    <w:next w:val="1"/>
    <w:qFormat/>
    <w:uiPriority w:val="2"/>
    <w:pPr>
      <w:spacing w:before="240" w:after="120"/>
      <w:jc w:val="center"/>
    </w:pPr>
    <w:rPr>
      <w:rFonts w:eastAsia="宋体"/>
      <w:sz w:val="22"/>
      <w:szCs w:val="21"/>
    </w:rPr>
  </w:style>
  <w:style w:type="paragraph" w:customStyle="1" w:styleId="16">
    <w:name w:val="表内文字"/>
    <w:basedOn w:val="1"/>
    <w:next w:val="1"/>
    <w:qFormat/>
    <w:uiPriority w:val="2"/>
    <w:pPr>
      <w:spacing w:before="60" w:after="60"/>
      <w:jc w:val="center"/>
    </w:pPr>
    <w:rPr>
      <w:rFonts w:eastAsia="宋体"/>
      <w:sz w:val="22"/>
      <w:szCs w:val="21"/>
    </w:rPr>
  </w:style>
  <w:style w:type="character" w:customStyle="1" w:styleId="17">
    <w:name w:val="批注文字 字符"/>
    <w:basedOn w:val="8"/>
    <w:link w:val="2"/>
    <w:semiHidden/>
    <w:qFormat/>
    <w:uiPriority w:val="99"/>
    <w:rPr>
      <w:rFonts w:ascii="Times New Roman" w:hAnsi="Times New Roman" w:eastAsia="Times New Roman"/>
      <w:sz w:val="24"/>
    </w:rPr>
  </w:style>
  <w:style w:type="character" w:customStyle="1" w:styleId="18">
    <w:name w:val="批注主题 字符"/>
    <w:basedOn w:val="17"/>
    <w:link w:val="5"/>
    <w:semiHidden/>
    <w:uiPriority w:val="99"/>
    <w:rPr>
      <w:rFonts w:ascii="Times New Roman" w:hAnsi="Times New Roman" w:eastAsia="Times New Roman"/>
      <w:b/>
      <w:bCs/>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tiff"/><Relationship Id="rId7" Type="http://schemas.openxmlformats.org/officeDocument/2006/relationships/image" Target="media/image2.jpeg"/><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2.tiff"/><Relationship Id="rId16" Type="http://schemas.openxmlformats.org/officeDocument/2006/relationships/image" Target="media/image11.tiff"/><Relationship Id="rId15" Type="http://schemas.openxmlformats.org/officeDocument/2006/relationships/image" Target="media/image10.tiff"/><Relationship Id="rId14" Type="http://schemas.openxmlformats.org/officeDocument/2006/relationships/image" Target="media/image9.tiff"/><Relationship Id="rId13" Type="http://schemas.openxmlformats.org/officeDocument/2006/relationships/image" Target="media/image8.tiff"/><Relationship Id="rId12" Type="http://schemas.openxmlformats.org/officeDocument/2006/relationships/image" Target="media/image7.jpeg"/><Relationship Id="rId11" Type="http://schemas.openxmlformats.org/officeDocument/2006/relationships/image" Target="media/image6.tiff"/><Relationship Id="rId10" Type="http://schemas.openxmlformats.org/officeDocument/2006/relationships/image" Target="media/image5.tif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15</Pages>
  <Words>671</Words>
  <Characters>3847</Characters>
  <Lines>232</Lines>
  <Paragraphs>168</Paragraphs>
  <TotalTime>158</TotalTime>
  <ScaleCrop>false</ScaleCrop>
  <LinksUpToDate>false</LinksUpToDate>
  <CharactersWithSpaces>4383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2026-07-02T01:08:00Z</dcterms:created>
  <dc:creator>周启硕 蔡</dc:creator>
  <cp:lastModifiedBy>Lily Zhang</cp:lastModifiedBy>
  <dcterms:modified xsi:type="dcterms:W3CDTF">2026-08-25T05:35:39Z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92644607-5f82-41e3-89a2-09c22b03592f</vt:lpwstr>
  </property>
  <property fmtid="{D5CDD505-2E9C-101B-9397-08002B2CF9AE}" pid="3" name="KSOTemplateDocerSaveRecord">
    <vt:lpwstr>eyJoZGlkIjoiYzFhZGY0ZTViYWQyN2I0ZGJhNDk0OThkMjNkNmQ2MDYiLCJ1c2VySWQiOiI0NzM5MjcxNTAifQ==</vt:lpwstr>
  </property>
  <property fmtid="{D5CDD505-2E9C-101B-9397-08002B2CF9AE}" pid="4" name="KSOProductBuildVer">
    <vt:lpwstr>2052-12.1.0.28043</vt:lpwstr>
  </property>
  <property fmtid="{D5CDD505-2E9C-101B-9397-08002B2CF9AE}" pid="5" name="ICV">
    <vt:lpwstr>5048B51C8DA34359ADFC0D4EFB08B561_12</vt:lpwstr>
  </property>
</Properties>
</file>